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1081" w:rsidRPr="00091081" w:rsidRDefault="00091081" w:rsidP="00091081">
      <w:pPr>
        <w:widowControl/>
        <w:suppressAutoHyphens w:val="0"/>
        <w:jc w:val="center"/>
        <w:rPr>
          <w:rFonts w:cs="Times New Roman"/>
          <w:b/>
          <w:bCs/>
          <w:sz w:val="28"/>
          <w:szCs w:val="28"/>
        </w:rPr>
      </w:pPr>
      <w:r w:rsidRPr="00091081">
        <w:rPr>
          <w:rFonts w:cs="Times New Roman"/>
          <w:b/>
          <w:bCs/>
          <w:sz w:val="28"/>
          <w:szCs w:val="28"/>
        </w:rPr>
        <w:t>Раздел «Земельные ресурсы и почвы»</w:t>
      </w:r>
    </w:p>
    <w:p w:rsidR="00E35414" w:rsidRPr="00AE3370" w:rsidRDefault="00E35414" w:rsidP="00AE3370">
      <w:pPr>
        <w:widowControl/>
        <w:suppressAutoHyphens w:val="0"/>
        <w:jc w:val="right"/>
        <w:rPr>
          <w:rFonts w:cs="Times New Roman"/>
          <w:bCs/>
        </w:rPr>
      </w:pPr>
      <w:r w:rsidRPr="00AE3370">
        <w:rPr>
          <w:rFonts w:cs="Times New Roman"/>
          <w:bCs/>
        </w:rPr>
        <w:t>УДК 336.211.1</w:t>
      </w:r>
    </w:p>
    <w:p w:rsidR="00311DC4" w:rsidRDefault="00311DC4" w:rsidP="0075397B">
      <w:pPr>
        <w:widowControl/>
        <w:suppressAutoHyphens w:val="0"/>
        <w:jc w:val="both"/>
        <w:rPr>
          <w:rFonts w:cs="Times New Roman"/>
          <w:b/>
          <w:bCs/>
        </w:rPr>
      </w:pPr>
    </w:p>
    <w:p w:rsidR="00E35414" w:rsidRPr="00311DC4" w:rsidRDefault="00E35414" w:rsidP="0075397B">
      <w:pPr>
        <w:pStyle w:val="a9"/>
        <w:widowControl/>
        <w:spacing w:after="0"/>
        <w:jc w:val="center"/>
        <w:rPr>
          <w:rFonts w:cs="Times New Roman"/>
          <w:b/>
          <w:bCs/>
          <w:sz w:val="32"/>
          <w:szCs w:val="32"/>
        </w:rPr>
      </w:pPr>
      <w:r w:rsidRPr="00311DC4">
        <w:rPr>
          <w:rFonts w:cs="Times New Roman"/>
          <w:b/>
          <w:bCs/>
          <w:sz w:val="32"/>
          <w:szCs w:val="32"/>
        </w:rPr>
        <w:t>Кадастровая оценка почв земель сельскохозяйственного назначения Оренбургской области</w:t>
      </w:r>
    </w:p>
    <w:p w:rsidR="00E35414" w:rsidRPr="00DB3D61" w:rsidRDefault="00E35414" w:rsidP="0075397B">
      <w:pPr>
        <w:pStyle w:val="a9"/>
        <w:widowControl/>
        <w:spacing w:after="0"/>
        <w:jc w:val="center"/>
        <w:rPr>
          <w:rFonts w:cs="Times New Roman"/>
        </w:rPr>
      </w:pPr>
      <w:r w:rsidRPr="00DB3D61">
        <w:rPr>
          <w:rFonts w:cs="Times New Roman"/>
          <w:bCs/>
        </w:rPr>
        <w:t>П.М</w:t>
      </w:r>
      <w:r w:rsidR="00311DC4" w:rsidRPr="00DB3D61">
        <w:rPr>
          <w:rFonts w:cs="Times New Roman"/>
          <w:bCs/>
        </w:rPr>
        <w:t>. Сапожников</w:t>
      </w:r>
      <w:r w:rsidR="00AE3370" w:rsidRPr="00DB3D61">
        <w:rPr>
          <w:rFonts w:cs="Times New Roman"/>
          <w:bCs/>
          <w:vertAlign w:val="superscript"/>
        </w:rPr>
        <w:t>1</w:t>
      </w:r>
      <w:r w:rsidR="00DB3D61" w:rsidRPr="00DB3D61">
        <w:rPr>
          <w:rFonts w:cs="Times New Roman"/>
          <w:bCs/>
        </w:rPr>
        <w:t xml:space="preserve">, </w:t>
      </w:r>
      <w:r w:rsidR="00AE3370" w:rsidRPr="00DB3D61">
        <w:rPr>
          <w:rFonts w:cs="Times New Roman"/>
          <w:bCs/>
        </w:rPr>
        <w:t>д.с.-х.н.</w:t>
      </w:r>
      <w:r w:rsidRPr="00DB3D61">
        <w:rPr>
          <w:rFonts w:cs="Times New Roman"/>
          <w:bCs/>
        </w:rPr>
        <w:t>, В.С</w:t>
      </w:r>
      <w:r w:rsidR="00311DC4" w:rsidRPr="00DB3D61">
        <w:rPr>
          <w:rFonts w:cs="Times New Roman"/>
          <w:bCs/>
        </w:rPr>
        <w:t>. Столбовой</w:t>
      </w:r>
      <w:r w:rsidR="00AE3370" w:rsidRPr="00DB3D61">
        <w:rPr>
          <w:rFonts w:cs="Times New Roman"/>
          <w:bCs/>
          <w:vertAlign w:val="superscript"/>
        </w:rPr>
        <w:t>2</w:t>
      </w:r>
      <w:r w:rsidR="00DB3D61" w:rsidRPr="00DB3D61">
        <w:rPr>
          <w:rFonts w:cs="Times New Roman"/>
          <w:bCs/>
        </w:rPr>
        <w:t xml:space="preserve">, </w:t>
      </w:r>
      <w:r w:rsidR="00AE3370" w:rsidRPr="00DB3D61">
        <w:rPr>
          <w:rFonts w:cs="Times New Roman"/>
          <w:bCs/>
        </w:rPr>
        <w:t>д.г.н.</w:t>
      </w:r>
      <w:r w:rsidRPr="00DB3D61">
        <w:rPr>
          <w:rFonts w:cs="Times New Roman"/>
          <w:bCs/>
        </w:rPr>
        <w:t>, А.К</w:t>
      </w:r>
      <w:r w:rsidR="00311DC4" w:rsidRPr="00DB3D61">
        <w:rPr>
          <w:rFonts w:cs="Times New Roman"/>
          <w:bCs/>
        </w:rPr>
        <w:t>. Оглезнев</w:t>
      </w:r>
      <w:r w:rsidR="00AE3370" w:rsidRPr="00DB3D61">
        <w:rPr>
          <w:rFonts w:cs="Times New Roman"/>
          <w:bCs/>
          <w:vertAlign w:val="superscript"/>
        </w:rPr>
        <w:t>2</w:t>
      </w:r>
      <w:r w:rsidR="00DB3D61" w:rsidRPr="00DB3D61">
        <w:rPr>
          <w:rFonts w:cs="Times New Roman"/>
          <w:bCs/>
        </w:rPr>
        <w:t xml:space="preserve">, </w:t>
      </w:r>
      <w:r w:rsidR="00AE3370" w:rsidRPr="00DB3D61">
        <w:rPr>
          <w:rFonts w:cs="Times New Roman"/>
          <w:bCs/>
        </w:rPr>
        <w:t>к.б.н.</w:t>
      </w:r>
      <w:r w:rsidRPr="00DB3D61">
        <w:rPr>
          <w:rFonts w:cs="Times New Roman"/>
          <w:bCs/>
        </w:rPr>
        <w:t>, В.И</w:t>
      </w:r>
      <w:r w:rsidR="00311DC4" w:rsidRPr="00DB3D61">
        <w:rPr>
          <w:rFonts w:cs="Times New Roman"/>
          <w:bCs/>
        </w:rPr>
        <w:t>. Кузьмина</w:t>
      </w:r>
      <w:r w:rsidR="00AE3370" w:rsidRPr="00DB3D61">
        <w:rPr>
          <w:rFonts w:cs="Times New Roman"/>
          <w:bCs/>
          <w:vertAlign w:val="superscript"/>
        </w:rPr>
        <w:t>1</w:t>
      </w:r>
    </w:p>
    <w:p w:rsidR="00E35414" w:rsidRPr="00DB3D61" w:rsidRDefault="00AE3370" w:rsidP="0075397B">
      <w:pPr>
        <w:widowControl/>
        <w:suppressAutoHyphens w:val="0"/>
        <w:jc w:val="center"/>
        <w:rPr>
          <w:rFonts w:cs="Times New Roman"/>
          <w:bCs/>
          <w:i/>
        </w:rPr>
      </w:pPr>
      <w:r w:rsidRPr="00DB3D61">
        <w:rPr>
          <w:rFonts w:cs="Times New Roman"/>
          <w:i/>
          <w:vertAlign w:val="superscript"/>
        </w:rPr>
        <w:t>1</w:t>
      </w:r>
      <w:r w:rsidR="00311DC4" w:rsidRPr="00DB3D61">
        <w:rPr>
          <w:rFonts w:cs="Times New Roman"/>
          <w:i/>
        </w:rPr>
        <w:t> </w:t>
      </w:r>
      <w:r w:rsidRPr="00DB3D61">
        <w:rPr>
          <w:rFonts w:cs="Times New Roman"/>
          <w:i/>
        </w:rPr>
        <w:t xml:space="preserve">Факультет почвоведения </w:t>
      </w:r>
      <w:r w:rsidR="00E35414" w:rsidRPr="00DB3D61">
        <w:rPr>
          <w:rFonts w:cs="Times New Roman"/>
          <w:i/>
        </w:rPr>
        <w:t>МГУ им</w:t>
      </w:r>
      <w:r w:rsidR="00311DC4" w:rsidRPr="00DB3D61">
        <w:rPr>
          <w:rFonts w:cs="Times New Roman"/>
          <w:i/>
        </w:rPr>
        <w:t>.</w:t>
      </w:r>
      <w:r w:rsidR="00E35414" w:rsidRPr="00DB3D61">
        <w:rPr>
          <w:rFonts w:cs="Times New Roman"/>
          <w:i/>
        </w:rPr>
        <w:t xml:space="preserve"> М.В. Ломоносова</w:t>
      </w:r>
    </w:p>
    <w:p w:rsidR="00E35414" w:rsidRPr="00DB3D61" w:rsidRDefault="00AE3370" w:rsidP="0075397B">
      <w:pPr>
        <w:widowControl/>
        <w:suppressAutoHyphens w:val="0"/>
        <w:jc w:val="center"/>
        <w:rPr>
          <w:rFonts w:cs="Times New Roman"/>
          <w:bCs/>
          <w:i/>
        </w:rPr>
      </w:pPr>
      <w:r w:rsidRPr="00DB3D61">
        <w:rPr>
          <w:rFonts w:cs="Times New Roman"/>
          <w:bCs/>
          <w:i/>
          <w:vertAlign w:val="superscript"/>
        </w:rPr>
        <w:t>2</w:t>
      </w:r>
      <w:r w:rsidR="00311DC4" w:rsidRPr="00DB3D61">
        <w:rPr>
          <w:rFonts w:cs="Times New Roman"/>
          <w:bCs/>
          <w:i/>
        </w:rPr>
        <w:t> Почвенный институт им. В.</w:t>
      </w:r>
      <w:r w:rsidR="00E35414" w:rsidRPr="00DB3D61">
        <w:rPr>
          <w:rFonts w:cs="Times New Roman"/>
          <w:bCs/>
          <w:i/>
        </w:rPr>
        <w:t>В. Докучаева</w:t>
      </w:r>
    </w:p>
    <w:p w:rsidR="00E35414" w:rsidRPr="00DB3D61" w:rsidRDefault="00E35414" w:rsidP="0075397B">
      <w:pPr>
        <w:widowControl/>
        <w:suppressAutoHyphens w:val="0"/>
        <w:jc w:val="both"/>
        <w:rPr>
          <w:rFonts w:cs="Times New Roman"/>
          <w:b/>
          <w:bCs/>
          <w:i/>
        </w:rPr>
      </w:pPr>
    </w:p>
    <w:p w:rsidR="00E35414" w:rsidRPr="00AE3370" w:rsidRDefault="00E35414" w:rsidP="0075397B">
      <w:pPr>
        <w:widowControl/>
        <w:suppressAutoHyphens w:val="0"/>
        <w:ind w:firstLine="426"/>
        <w:jc w:val="both"/>
        <w:rPr>
          <w:rFonts w:cs="Times New Roman"/>
          <w:iCs/>
          <w:sz w:val="20"/>
          <w:szCs w:val="20"/>
        </w:rPr>
      </w:pPr>
      <w:r w:rsidRPr="00AE3370">
        <w:rPr>
          <w:rFonts w:cs="Times New Roman"/>
          <w:iCs/>
          <w:sz w:val="20"/>
          <w:szCs w:val="20"/>
        </w:rPr>
        <w:t>Определены величины удельных показателей кадастровой стоимости различных почв земель сельскохозяйственного назначения Оренбургской области. Диапазон изменения кадастровой стоимости почв меняется от 1800 руб</w:t>
      </w:r>
      <w:r w:rsidR="00311DC4" w:rsidRPr="00AE3370">
        <w:rPr>
          <w:rFonts w:cs="Times New Roman"/>
          <w:iCs/>
          <w:sz w:val="20"/>
          <w:szCs w:val="20"/>
        </w:rPr>
        <w:t>./га</w:t>
      </w:r>
      <w:r w:rsidRPr="00AE3370">
        <w:rPr>
          <w:rFonts w:cs="Times New Roman"/>
          <w:iCs/>
          <w:sz w:val="20"/>
          <w:szCs w:val="20"/>
        </w:rPr>
        <w:t xml:space="preserve"> солонцов до 88</w:t>
      </w:r>
      <w:r w:rsidR="00311DC4" w:rsidRPr="00AE3370">
        <w:rPr>
          <w:rFonts w:cs="Times New Roman"/>
          <w:iCs/>
          <w:sz w:val="20"/>
          <w:szCs w:val="20"/>
        </w:rPr>
        <w:t> </w:t>
      </w:r>
      <w:r w:rsidRPr="00AE3370">
        <w:rPr>
          <w:rFonts w:cs="Times New Roman"/>
          <w:iCs/>
          <w:sz w:val="20"/>
          <w:szCs w:val="20"/>
        </w:rPr>
        <w:t>800 руб</w:t>
      </w:r>
      <w:r w:rsidR="00311DC4" w:rsidRPr="00AE3370">
        <w:rPr>
          <w:rFonts w:cs="Times New Roman"/>
          <w:iCs/>
          <w:sz w:val="20"/>
          <w:szCs w:val="20"/>
        </w:rPr>
        <w:t>./</w:t>
      </w:r>
      <w:r w:rsidR="00AE3370">
        <w:rPr>
          <w:rFonts w:cs="Times New Roman"/>
          <w:iCs/>
          <w:sz w:val="20"/>
          <w:szCs w:val="20"/>
        </w:rPr>
        <w:t>г</w:t>
      </w:r>
      <w:r w:rsidR="00311DC4" w:rsidRPr="00AE3370">
        <w:rPr>
          <w:rFonts w:cs="Times New Roman"/>
          <w:iCs/>
          <w:sz w:val="20"/>
          <w:szCs w:val="20"/>
        </w:rPr>
        <w:t>а</w:t>
      </w:r>
      <w:r w:rsidRPr="00AE3370">
        <w:rPr>
          <w:rFonts w:cs="Times New Roman"/>
          <w:iCs/>
          <w:sz w:val="20"/>
          <w:szCs w:val="20"/>
        </w:rPr>
        <w:t xml:space="preserve"> у выщелоченных черноземов. На смытых почвах снижение кадастровой стоимости достигает 60</w:t>
      </w:r>
      <w:r w:rsidR="00BD1529" w:rsidRPr="00AE3370">
        <w:rPr>
          <w:rFonts w:cs="Times New Roman"/>
          <w:iCs/>
          <w:sz w:val="20"/>
          <w:szCs w:val="20"/>
        </w:rPr>
        <w:t> </w:t>
      </w:r>
      <w:r w:rsidRPr="00AE3370">
        <w:rPr>
          <w:rFonts w:cs="Times New Roman"/>
          <w:iCs/>
          <w:sz w:val="20"/>
          <w:szCs w:val="20"/>
        </w:rPr>
        <w:t xml:space="preserve">%, а в условиях смытости и засоления </w:t>
      </w:r>
      <w:r w:rsidR="00AE3370">
        <w:rPr>
          <w:rFonts w:cs="Times New Roman"/>
          <w:iCs/>
          <w:sz w:val="20"/>
          <w:szCs w:val="20"/>
        </w:rPr>
        <w:t>–</w:t>
      </w:r>
      <w:r w:rsidR="00BD1529" w:rsidRPr="00AE3370">
        <w:rPr>
          <w:rFonts w:cs="Times New Roman"/>
          <w:iCs/>
          <w:sz w:val="20"/>
          <w:szCs w:val="20"/>
        </w:rPr>
        <w:t xml:space="preserve"> </w:t>
      </w:r>
      <w:r w:rsidRPr="00AE3370">
        <w:rPr>
          <w:rFonts w:cs="Times New Roman"/>
          <w:iCs/>
          <w:sz w:val="20"/>
          <w:szCs w:val="20"/>
        </w:rPr>
        <w:t>85</w:t>
      </w:r>
      <w:r w:rsidR="00BD1529" w:rsidRPr="00AE3370">
        <w:rPr>
          <w:rFonts w:cs="Times New Roman"/>
          <w:iCs/>
          <w:sz w:val="20"/>
          <w:szCs w:val="20"/>
        </w:rPr>
        <w:t> </w:t>
      </w:r>
      <w:r w:rsidRPr="00AE3370">
        <w:rPr>
          <w:rFonts w:cs="Times New Roman"/>
          <w:iCs/>
          <w:sz w:val="20"/>
          <w:szCs w:val="20"/>
        </w:rPr>
        <w:t>%. В условиях орошения увеличение кадастровой стоимости может достигать 60</w:t>
      </w:r>
      <w:r w:rsidR="00BD1529" w:rsidRPr="00AE3370">
        <w:rPr>
          <w:rFonts w:cs="Times New Roman"/>
          <w:iCs/>
          <w:sz w:val="20"/>
          <w:szCs w:val="20"/>
        </w:rPr>
        <w:t>–</w:t>
      </w:r>
      <w:r w:rsidRPr="00AE3370">
        <w:rPr>
          <w:rFonts w:cs="Times New Roman"/>
          <w:iCs/>
          <w:sz w:val="20"/>
          <w:szCs w:val="20"/>
        </w:rPr>
        <w:t>100</w:t>
      </w:r>
      <w:r w:rsidR="00BD1529" w:rsidRPr="00AE3370">
        <w:rPr>
          <w:rFonts w:cs="Times New Roman"/>
          <w:iCs/>
          <w:sz w:val="20"/>
          <w:szCs w:val="20"/>
        </w:rPr>
        <w:t> </w:t>
      </w:r>
      <w:r w:rsidRPr="00AE3370">
        <w:rPr>
          <w:rFonts w:cs="Times New Roman"/>
          <w:iCs/>
          <w:sz w:val="20"/>
          <w:szCs w:val="20"/>
        </w:rPr>
        <w:t>%.</w:t>
      </w:r>
    </w:p>
    <w:p w:rsidR="00E35414" w:rsidRPr="00143D66" w:rsidRDefault="00E35414" w:rsidP="0075397B">
      <w:pPr>
        <w:widowControl/>
        <w:suppressAutoHyphens w:val="0"/>
        <w:ind w:firstLine="426"/>
        <w:jc w:val="both"/>
        <w:rPr>
          <w:rFonts w:cs="Times New Roman"/>
          <w:i/>
          <w:iCs/>
          <w:sz w:val="20"/>
          <w:szCs w:val="20"/>
        </w:rPr>
      </w:pPr>
    </w:p>
    <w:p w:rsidR="00E35414" w:rsidRPr="00143D66" w:rsidRDefault="00E35414" w:rsidP="0075397B">
      <w:pPr>
        <w:widowControl/>
        <w:suppressAutoHyphens w:val="0"/>
        <w:ind w:firstLine="426"/>
        <w:jc w:val="both"/>
        <w:rPr>
          <w:rFonts w:cs="Times New Roman"/>
          <w:i/>
          <w:iCs/>
          <w:sz w:val="20"/>
          <w:szCs w:val="20"/>
        </w:rPr>
      </w:pPr>
      <w:r w:rsidRPr="00AE3370">
        <w:rPr>
          <w:rFonts w:cs="Times New Roman"/>
          <w:bCs/>
          <w:i/>
          <w:iCs/>
          <w:sz w:val="20"/>
          <w:szCs w:val="20"/>
        </w:rPr>
        <w:t>Ключевые слова:</w:t>
      </w:r>
      <w:r w:rsidRPr="00143D66">
        <w:rPr>
          <w:rFonts w:cs="Times New Roman"/>
          <w:b/>
          <w:bCs/>
          <w:i/>
          <w:iCs/>
          <w:sz w:val="20"/>
          <w:szCs w:val="20"/>
        </w:rPr>
        <w:t xml:space="preserve"> </w:t>
      </w:r>
      <w:r w:rsidR="00311DC4" w:rsidRPr="00DB3D61">
        <w:rPr>
          <w:rFonts w:cs="Times New Roman"/>
          <w:iCs/>
          <w:sz w:val="20"/>
          <w:szCs w:val="20"/>
        </w:rPr>
        <w:t xml:space="preserve">основные типы и подтипы почв оренбургской области, нормативная урожайность сельскохозяйственных культур, нормативные затраты, рыночные цены реализации сельскохозяйственных культур, удельные показатели кадастровой стоимости  богарных и орошаемых земель </w:t>
      </w:r>
    </w:p>
    <w:p w:rsidR="00E35414" w:rsidRDefault="00E35414" w:rsidP="0075397B">
      <w:pPr>
        <w:widowControl/>
        <w:suppressAutoHyphens w:val="0"/>
        <w:ind w:firstLine="425"/>
        <w:jc w:val="both"/>
        <w:rPr>
          <w:rFonts w:cs="Times New Roman"/>
          <w:i/>
          <w:iCs/>
        </w:rPr>
      </w:pPr>
    </w:p>
    <w:p w:rsidR="00E35414" w:rsidRDefault="00E35414" w:rsidP="0075397B">
      <w:pPr>
        <w:pStyle w:val="a9"/>
        <w:widowControl/>
        <w:spacing w:after="0"/>
        <w:ind w:firstLine="425"/>
        <w:jc w:val="both"/>
        <w:rPr>
          <w:rFonts w:cs="Times New Roman"/>
        </w:rPr>
      </w:pPr>
      <w:r>
        <w:rPr>
          <w:rFonts w:cs="Times New Roman"/>
        </w:rPr>
        <w:t>Оренбургская область</w:t>
      </w:r>
      <w:r w:rsidR="00BD1529">
        <w:rPr>
          <w:rFonts w:cs="Times New Roman"/>
        </w:rPr>
        <w:t xml:space="preserve"> </w:t>
      </w:r>
      <w:r w:rsidR="00AE3370">
        <w:rPr>
          <w:rFonts w:cs="Times New Roman"/>
        </w:rPr>
        <w:t>–</w:t>
      </w:r>
      <w:r w:rsidR="00BD1529">
        <w:rPr>
          <w:rFonts w:cs="Times New Roman"/>
        </w:rPr>
        <w:t xml:space="preserve"> </w:t>
      </w:r>
      <w:r>
        <w:rPr>
          <w:rFonts w:cs="Times New Roman"/>
        </w:rPr>
        <w:t xml:space="preserve">ведущий агропромышленный регион России, занимающий лидирующее место по производству многих наименований продукции растениеводства и животноводства в Приволжском федеральном округе. Климат области </w:t>
      </w:r>
      <w:r w:rsidR="00AE3370">
        <w:rPr>
          <w:rFonts w:cs="Times New Roman"/>
        </w:rPr>
        <w:t>–</w:t>
      </w:r>
      <w:r>
        <w:rPr>
          <w:rFonts w:cs="Times New Roman"/>
        </w:rPr>
        <w:t xml:space="preserve"> континентальный, с засушливым летом и холодной зимой, что в некоторой степени выступает ограничивающим фактором для сельхозтоваропроизводителей. Однако именно это обстоятельство сыграло роль в формировании почв региона, 80% которых относятся к черноземным, темно-каштановым и аллювиальным (сформировавшимся в речных долинах). Поэтому область относится к зоне интенсивного сельскохозяйственного освоения </w:t>
      </w:r>
      <w:r w:rsidR="00AE3370">
        <w:rPr>
          <w:rFonts w:cs="Times New Roman"/>
        </w:rPr>
        <w:t>–</w:t>
      </w:r>
      <w:r>
        <w:rPr>
          <w:rFonts w:cs="Times New Roman"/>
        </w:rPr>
        <w:t xml:space="preserve"> 88</w:t>
      </w:r>
      <w:r w:rsidR="00BD1529">
        <w:rPr>
          <w:rFonts w:cs="Times New Roman"/>
        </w:rPr>
        <w:t> </w:t>
      </w:r>
      <w:r>
        <w:rPr>
          <w:rFonts w:cs="Times New Roman"/>
        </w:rPr>
        <w:t>% всей ее площади занимают сельскохозяйственные угодья, в то время как в целом по России их доля составляет только 13</w:t>
      </w:r>
      <w:r w:rsidR="00BD1529">
        <w:rPr>
          <w:rFonts w:cs="Times New Roman"/>
        </w:rPr>
        <w:t> </w:t>
      </w:r>
      <w:r>
        <w:rPr>
          <w:rFonts w:cs="Times New Roman"/>
        </w:rPr>
        <w:t>%. Сельскохозяйственную специализацию области можно определить как зерноводческо-животноводческую, поскольку по показателям валового сбора зерна Оренбуржье занимает первое место в федеральном округе, а по объему валовой продукции сельского хозяйства регион стоит на 14–15-м месте по России.</w:t>
      </w:r>
    </w:p>
    <w:p w:rsidR="003C0C9F" w:rsidRDefault="00E35414" w:rsidP="0075397B">
      <w:pPr>
        <w:widowControl/>
        <w:suppressAutoHyphens w:val="0"/>
        <w:ind w:firstLine="426"/>
        <w:jc w:val="both"/>
        <w:rPr>
          <w:rFonts w:cs="Times New Roman"/>
        </w:rPr>
      </w:pPr>
      <w:r>
        <w:rPr>
          <w:rFonts w:cs="Times New Roman"/>
        </w:rPr>
        <w:t>Государственная кадастровая оценка земель является неотъемлемой процедурой для успешного функционирования системы земельных отношений нашей страны. В первую очередь, определение кадастровой стоимости необходимо для налогообложения и вычисления арендной платы. В Оренбургской области из общей площади земель в 12370</w:t>
      </w:r>
      <w:r w:rsidR="00311DC4">
        <w:rPr>
          <w:rFonts w:cs="Times New Roman"/>
        </w:rPr>
        <w:t>,</w:t>
      </w:r>
      <w:r>
        <w:rPr>
          <w:rFonts w:cs="Times New Roman"/>
        </w:rPr>
        <w:t>2 тыс. га земли сельскохозяйственного назначения занимают площадь в 10927</w:t>
      </w:r>
      <w:r w:rsidR="00311DC4">
        <w:rPr>
          <w:rFonts w:cs="Times New Roman"/>
        </w:rPr>
        <w:t>,</w:t>
      </w:r>
      <w:r>
        <w:rPr>
          <w:rFonts w:cs="Times New Roman"/>
        </w:rPr>
        <w:t>6 тыс. га. Это значит, что более 88</w:t>
      </w:r>
      <w:r w:rsidR="00BD1529">
        <w:rPr>
          <w:rFonts w:cs="Times New Roman"/>
        </w:rPr>
        <w:t> </w:t>
      </w:r>
      <w:r>
        <w:rPr>
          <w:rFonts w:cs="Times New Roman"/>
        </w:rPr>
        <w:t>% земель области могут и должны грамотно использоваться в сельском хозяйстве, оцениваться по принятым правилам кадастровой оценки земель сельскохозяйственного назначения</w:t>
      </w:r>
      <w:r w:rsidR="00AE3370">
        <w:rPr>
          <w:rFonts w:cs="Times New Roman"/>
        </w:rPr>
        <w:t>.</w:t>
      </w:r>
      <w:r>
        <w:rPr>
          <w:rFonts w:cs="Times New Roman"/>
        </w:rPr>
        <w:t xml:space="preserve"> В Методических указаниях «О государственной кадастровой оценке», утвержденных Минэкономразвития Росси</w:t>
      </w:r>
      <w:r w:rsidR="00AE3370">
        <w:rPr>
          <w:rFonts w:cs="Times New Roman"/>
        </w:rPr>
        <w:t>и</w:t>
      </w:r>
      <w:r>
        <w:rPr>
          <w:rFonts w:cs="Times New Roman"/>
        </w:rPr>
        <w:t xml:space="preserve"> №</w:t>
      </w:r>
      <w:r w:rsidR="00BD1529">
        <w:rPr>
          <w:rFonts w:cs="Times New Roman"/>
        </w:rPr>
        <w:t> </w:t>
      </w:r>
      <w:r>
        <w:rPr>
          <w:rFonts w:cs="Times New Roman"/>
        </w:rPr>
        <w:t>226 от 12 мая 2017</w:t>
      </w:r>
      <w:r w:rsidR="00311DC4">
        <w:rPr>
          <w:rFonts w:cs="Times New Roman"/>
        </w:rPr>
        <w:t> </w:t>
      </w:r>
      <w:r>
        <w:rPr>
          <w:rFonts w:cs="Times New Roman"/>
        </w:rPr>
        <w:t>г</w:t>
      </w:r>
      <w:r w:rsidR="00311DC4">
        <w:rPr>
          <w:rFonts w:cs="Times New Roman"/>
        </w:rPr>
        <w:t>.</w:t>
      </w:r>
      <w:r>
        <w:rPr>
          <w:rFonts w:cs="Times New Roman"/>
        </w:rPr>
        <w:t xml:space="preserve"> [1], при кадастровой оценке земель сельскохозяйственного назначения оцениваются почвенные свойства, влияющие на плодородие земель, характеристики климата и рельефа местности.</w:t>
      </w:r>
      <w:r>
        <w:rPr>
          <w:rFonts w:cs="Times New Roman"/>
          <w:b/>
        </w:rPr>
        <w:t xml:space="preserve"> </w:t>
      </w:r>
      <w:r>
        <w:rPr>
          <w:rFonts w:cs="Times New Roman"/>
        </w:rPr>
        <w:t xml:space="preserve">Методические указания рекомендуют проводить кадастровую оценку земель сельскохозяйственного назначения на основе Единого государственного реестра почвенных ресурсов России </w:t>
      </w:r>
      <w:r w:rsidR="00311DC4" w:rsidRPr="00311DC4">
        <w:rPr>
          <w:rFonts w:cs="Times New Roman"/>
        </w:rPr>
        <w:t>[</w:t>
      </w:r>
      <w:r>
        <w:rPr>
          <w:rFonts w:cs="Times New Roman"/>
        </w:rPr>
        <w:t>2</w:t>
      </w:r>
      <w:r w:rsidR="00311DC4" w:rsidRPr="00311DC4">
        <w:rPr>
          <w:rFonts w:cs="Times New Roman"/>
        </w:rPr>
        <w:t>]</w:t>
      </w:r>
      <w:r>
        <w:rPr>
          <w:rFonts w:cs="Times New Roman"/>
        </w:rPr>
        <w:t xml:space="preserve"> и расчета нормативной урожайности. Отмеченные источники предоставляют наименование почв и показатели их плодородия, а также включают характеристику  других природных условий. Необходимо отметить, что опыт практического использования новых Методических указаний отсутствует. Это делает  работу по апробации рекомендуемых подходов актуальной и особенно важной для Государственных учреждений, занимающихся кадастровой оценкой земель сельскохозяйственного назначения в субъектах Российской Федерации.</w:t>
      </w:r>
    </w:p>
    <w:p w:rsidR="00E35414" w:rsidRDefault="00E35414" w:rsidP="0075397B">
      <w:pPr>
        <w:widowControl/>
        <w:suppressAutoHyphens w:val="0"/>
        <w:ind w:firstLine="426"/>
        <w:jc w:val="both"/>
        <w:rPr>
          <w:rFonts w:cs="Times New Roman"/>
          <w:b/>
        </w:rPr>
      </w:pPr>
      <w:r>
        <w:rPr>
          <w:rFonts w:cs="Times New Roman"/>
        </w:rPr>
        <w:lastRenderedPageBreak/>
        <w:t>Рассчитав данные показатели и зная площади, которые занимают эти почвы, для конкретных кадастровых участков можно рассчитать их кадастровую стоимость. Необходимо отметить, что в современных кадастровых материалах такая информация отсутствует, в них приведены данные о кадастровой стоимости земельных участков без учета качества земель и площади конкретных типов почв. Полученные данные могут быть использованы при проведении производственных работ, выполняемых по определению кадастровой стоимости земель сельскохозяйственного назначения.</w:t>
      </w:r>
    </w:p>
    <w:p w:rsidR="00E35414" w:rsidRDefault="00E35414" w:rsidP="0075397B">
      <w:pPr>
        <w:widowControl/>
        <w:suppressAutoHyphens w:val="0"/>
        <w:ind w:firstLine="426"/>
        <w:jc w:val="both"/>
        <w:rPr>
          <w:rFonts w:cs="Times New Roman"/>
        </w:rPr>
      </w:pPr>
      <w:r w:rsidRPr="00AE3370">
        <w:rPr>
          <w:rFonts w:cs="Times New Roman"/>
        </w:rPr>
        <w:t>Цель</w:t>
      </w:r>
      <w:r>
        <w:rPr>
          <w:rFonts w:cs="Times New Roman"/>
          <w:b/>
        </w:rPr>
        <w:t xml:space="preserve"> </w:t>
      </w:r>
      <w:r>
        <w:rPr>
          <w:rFonts w:cs="Times New Roman"/>
        </w:rPr>
        <w:t>данной работы</w:t>
      </w:r>
      <w:r>
        <w:rPr>
          <w:rFonts w:cs="Times New Roman"/>
          <w:i/>
        </w:rPr>
        <w:t xml:space="preserve"> </w:t>
      </w:r>
      <w:r w:rsidR="00AE3370">
        <w:rPr>
          <w:rFonts w:cs="Times New Roman"/>
        </w:rPr>
        <w:t>–</w:t>
      </w:r>
      <w:r>
        <w:rPr>
          <w:rFonts w:cs="Times New Roman"/>
        </w:rPr>
        <w:t xml:space="preserve"> определение удельных показателей кадастровой стоимости конкретных типов-подтипов почв Оренбургской области. </w:t>
      </w:r>
    </w:p>
    <w:p w:rsidR="00E35414" w:rsidRDefault="00E35414" w:rsidP="0075397B">
      <w:pPr>
        <w:widowControl/>
        <w:suppressAutoHyphens w:val="0"/>
        <w:ind w:firstLine="426"/>
        <w:jc w:val="both"/>
        <w:rPr>
          <w:rFonts w:eastAsia="Petersburg-Bold" w:cs="Times New Roman"/>
          <w:b/>
          <w:bCs/>
        </w:rPr>
      </w:pPr>
      <w:r>
        <w:rPr>
          <w:rFonts w:cs="Times New Roman"/>
        </w:rPr>
        <w:t xml:space="preserve">Данная работа опирается на официальные, используемые в государственной кадастровой оценке земель, данные. Вне сомнений, почвенный покров области представлен большим разнообразием типов и подтипов зональных, азональных и интразональных почв, а также почв, в разной степени измененных и преобразованных человеком. Однако, учитывая специфику данной работы, мы не будем разбирать все это широкое природное разнообразие, а остановимся лишь на тех почвах, которые были выделены как наиболее распространенные для Оренбургской области при составлении  Единого государственного реестра почвенных ресурсов (ЕГРП) [2] и которые присутствуют в Шкалах классификации земель, разработанных ВИСХАГИ для всех субъектов Российской Федерации. </w:t>
      </w:r>
      <w:r>
        <w:rPr>
          <w:rFonts w:cs="Times New Roman"/>
          <w:spacing w:val="-2"/>
        </w:rPr>
        <w:t xml:space="preserve">Шкалы классификации составлялись с учетом агроклиматического зонирования территорий по списку оценочных групп земельно-оценочного района субъекта РФ для каждой агроклиматической оценочной подзоны. </w:t>
      </w:r>
      <w:r>
        <w:rPr>
          <w:rFonts w:cs="Times New Roman"/>
        </w:rPr>
        <w:t xml:space="preserve">В соответствии с ЕГРП почвы Оренбургской области и занимаемые ими площади можно представить в виде </w:t>
      </w:r>
      <w:r w:rsidRPr="00DB3D61">
        <w:rPr>
          <w:rFonts w:cs="Times New Roman"/>
          <w:i/>
        </w:rPr>
        <w:t>табл</w:t>
      </w:r>
      <w:r w:rsidR="00143D66" w:rsidRPr="00DB3D61">
        <w:rPr>
          <w:rFonts w:cs="Times New Roman"/>
          <w:i/>
        </w:rPr>
        <w:t>.</w:t>
      </w:r>
      <w:r w:rsidRPr="00DB3D61">
        <w:rPr>
          <w:rFonts w:cs="Times New Roman"/>
          <w:i/>
        </w:rPr>
        <w:t xml:space="preserve"> 1</w:t>
      </w:r>
      <w:r w:rsidR="00BD1529" w:rsidRPr="00DB3D61">
        <w:rPr>
          <w:rFonts w:cs="Times New Roman"/>
          <w:i/>
        </w:rPr>
        <w:t>.</w:t>
      </w:r>
      <w:r w:rsidRPr="00DB3D61">
        <w:rPr>
          <w:rFonts w:eastAsia="Petersburg-Bold" w:cs="Times New Roman"/>
          <w:b/>
          <w:bCs/>
          <w:i/>
        </w:rPr>
        <w:t xml:space="preserve"> </w:t>
      </w:r>
    </w:p>
    <w:p w:rsidR="00BD1529" w:rsidRDefault="00BD1529" w:rsidP="0075397B">
      <w:pPr>
        <w:widowControl/>
        <w:suppressAutoHyphens w:val="0"/>
        <w:rPr>
          <w:rFonts w:eastAsia="Petersburg-Bold" w:cs="Times New Roman"/>
          <w:b/>
          <w:bCs/>
        </w:rPr>
      </w:pPr>
    </w:p>
    <w:p w:rsidR="00785AC3" w:rsidRPr="00785AC3" w:rsidRDefault="00E35414" w:rsidP="00785AC3">
      <w:pPr>
        <w:widowControl/>
        <w:suppressAutoHyphens w:val="0"/>
        <w:jc w:val="right"/>
        <w:rPr>
          <w:rFonts w:eastAsia="Petersburg-Bold" w:cs="Times New Roman"/>
          <w:b/>
          <w:bCs/>
        </w:rPr>
      </w:pPr>
      <w:r w:rsidRPr="00785AC3">
        <w:rPr>
          <w:rFonts w:eastAsia="Petersburg-Bold" w:cs="Times New Roman"/>
          <w:bCs/>
        </w:rPr>
        <w:t>Таблица 1</w:t>
      </w:r>
      <w:r w:rsidRPr="00785AC3">
        <w:rPr>
          <w:rFonts w:eastAsia="Petersburg-Bold" w:cs="Times New Roman"/>
          <w:b/>
          <w:bCs/>
        </w:rPr>
        <w:t xml:space="preserve"> </w:t>
      </w:r>
    </w:p>
    <w:p w:rsidR="00E35414" w:rsidRPr="00785AC3" w:rsidRDefault="00E35414" w:rsidP="00785AC3">
      <w:pPr>
        <w:widowControl/>
        <w:suppressAutoHyphens w:val="0"/>
        <w:jc w:val="center"/>
        <w:rPr>
          <w:rFonts w:eastAsia="Petersburg-Bold" w:cs="Times New Roman"/>
          <w:b/>
          <w:bCs/>
          <w:i/>
        </w:rPr>
      </w:pPr>
      <w:r w:rsidRPr="00785AC3">
        <w:rPr>
          <w:rFonts w:eastAsia="Petersburg-Bold" w:cs="Times New Roman"/>
          <w:b/>
          <w:bCs/>
          <w:i/>
        </w:rPr>
        <w:t>Почвенный фонд Оренбургской об</w:t>
      </w:r>
      <w:r w:rsidR="00311DC4" w:rsidRPr="00785AC3">
        <w:rPr>
          <w:rFonts w:eastAsia="Petersburg-Bold" w:cs="Times New Roman"/>
          <w:b/>
          <w:bCs/>
          <w:i/>
        </w:rPr>
        <w:t xml:space="preserve">ласти </w:t>
      </w:r>
      <w:r w:rsidR="00311DC4" w:rsidRPr="00DB3D61">
        <w:rPr>
          <w:rFonts w:eastAsia="Petersburg-Bold" w:cs="Times New Roman"/>
          <w:bCs/>
          <w:i/>
        </w:rPr>
        <w:t>(ЕГРП, 2014)</w:t>
      </w:r>
    </w:p>
    <w:tbl>
      <w:tblPr>
        <w:tblW w:w="9028" w:type="dxa"/>
        <w:jc w:val="center"/>
        <w:tblLayout w:type="fixed"/>
        <w:tblCellMar>
          <w:top w:w="57" w:type="dxa"/>
          <w:right w:w="45" w:type="dxa"/>
        </w:tblCellMar>
        <w:tblLook w:val="0000"/>
      </w:tblPr>
      <w:tblGrid>
        <w:gridCol w:w="7350"/>
        <w:gridCol w:w="1678"/>
      </w:tblGrid>
      <w:tr w:rsidR="00E35414" w:rsidRPr="00143D66" w:rsidTr="0075397B">
        <w:trPr>
          <w:trHeight w:val="20"/>
          <w:jc w:val="center"/>
        </w:trPr>
        <w:tc>
          <w:tcPr>
            <w:tcW w:w="7350" w:type="dxa"/>
            <w:tcBorders>
              <w:top w:val="single" w:sz="4" w:space="0" w:color="000000"/>
              <w:left w:val="single" w:sz="4" w:space="0" w:color="000000"/>
              <w:bottom w:val="single" w:sz="4" w:space="0" w:color="000000"/>
            </w:tcBorders>
            <w:shd w:val="clear" w:color="auto" w:fill="auto"/>
            <w:vAlign w:val="center"/>
          </w:tcPr>
          <w:p w:rsidR="00E35414" w:rsidRPr="00785AC3" w:rsidRDefault="00785AC3" w:rsidP="0075397B">
            <w:pPr>
              <w:widowControl/>
              <w:jc w:val="center"/>
              <w:rPr>
                <w:rFonts w:cs="Times New Roman"/>
                <w:i/>
                <w:sz w:val="22"/>
                <w:szCs w:val="22"/>
              </w:rPr>
            </w:pPr>
            <w:r w:rsidRPr="00785AC3">
              <w:rPr>
                <w:rFonts w:cs="Times New Roman"/>
                <w:i/>
                <w:sz w:val="22"/>
                <w:szCs w:val="22"/>
              </w:rPr>
              <w:t>Основные типы и подтипы почв</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785AC3" w:rsidRDefault="00143D66" w:rsidP="0075397B">
            <w:pPr>
              <w:widowControl/>
              <w:snapToGrid w:val="0"/>
              <w:jc w:val="center"/>
              <w:rPr>
                <w:i/>
                <w:sz w:val="22"/>
                <w:szCs w:val="22"/>
              </w:rPr>
            </w:pPr>
            <w:r w:rsidRPr="00785AC3">
              <w:rPr>
                <w:rFonts w:cs="Times New Roman"/>
                <w:i/>
                <w:sz w:val="22"/>
                <w:szCs w:val="22"/>
              </w:rPr>
              <w:t xml:space="preserve">Доля, </w:t>
            </w:r>
            <w:r w:rsidR="00E35414" w:rsidRPr="00785AC3">
              <w:rPr>
                <w:rFonts w:cs="Times New Roman"/>
                <w:i/>
                <w:sz w:val="22"/>
                <w:szCs w:val="22"/>
              </w:rPr>
              <w:t>%</w:t>
            </w:r>
          </w:p>
        </w:tc>
      </w:tr>
      <w:tr w:rsidR="00E35414" w:rsidRPr="00143D66" w:rsidTr="0075397B">
        <w:trPr>
          <w:trHeight w:val="20"/>
          <w:jc w:val="center"/>
        </w:trPr>
        <w:tc>
          <w:tcPr>
            <w:tcW w:w="735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rPr>
                <w:rFonts w:cs="Times New Roman"/>
                <w:sz w:val="22"/>
                <w:szCs w:val="22"/>
              </w:rPr>
            </w:pPr>
            <w:r w:rsidRPr="00143D66">
              <w:rPr>
                <w:rFonts w:cs="Times New Roman"/>
                <w:sz w:val="22"/>
                <w:szCs w:val="22"/>
              </w:rPr>
              <w:t>Черноземы выщелоченные</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rFonts w:cs="Times New Roman"/>
                <w:sz w:val="22"/>
                <w:szCs w:val="22"/>
              </w:rPr>
            </w:pPr>
            <w:r w:rsidRPr="00143D66">
              <w:rPr>
                <w:rFonts w:cs="Times New Roman"/>
                <w:sz w:val="22"/>
                <w:szCs w:val="22"/>
              </w:rPr>
              <w:t>4</w:t>
            </w:r>
            <w:r w:rsidR="00311DC4" w:rsidRPr="00143D66">
              <w:rPr>
                <w:rFonts w:cs="Times New Roman"/>
                <w:sz w:val="22"/>
                <w:szCs w:val="22"/>
              </w:rPr>
              <w:t>,</w:t>
            </w:r>
            <w:r w:rsidRPr="00143D66">
              <w:rPr>
                <w:rFonts w:cs="Times New Roman"/>
                <w:sz w:val="22"/>
                <w:szCs w:val="22"/>
              </w:rPr>
              <w:t>6</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rPr>
                <w:rFonts w:cs="Times New Roman"/>
                <w:sz w:val="22"/>
                <w:szCs w:val="22"/>
              </w:rPr>
            </w:pPr>
            <w:r w:rsidRPr="00143D66">
              <w:rPr>
                <w:rFonts w:cs="Times New Roman"/>
                <w:sz w:val="22"/>
                <w:szCs w:val="22"/>
              </w:rPr>
              <w:t>Чернозем типичный</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5</w:t>
            </w:r>
            <w:r w:rsidR="00311DC4" w:rsidRPr="00143D66">
              <w:rPr>
                <w:rFonts w:cs="Times New Roman"/>
                <w:sz w:val="22"/>
                <w:szCs w:val="22"/>
              </w:rPr>
              <w:t>,</w:t>
            </w:r>
            <w:r w:rsidRPr="00143D66">
              <w:rPr>
                <w:rFonts w:cs="Times New Roman"/>
                <w:sz w:val="22"/>
                <w:szCs w:val="22"/>
              </w:rPr>
              <w:t>6</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rPr>
                <w:rFonts w:cs="Times New Roman"/>
                <w:sz w:val="22"/>
                <w:szCs w:val="22"/>
              </w:rPr>
            </w:pPr>
            <w:r w:rsidRPr="00143D66">
              <w:rPr>
                <w:rFonts w:cs="Times New Roman"/>
                <w:sz w:val="22"/>
                <w:szCs w:val="22"/>
              </w:rPr>
              <w:t>Чернозем обыкновенный</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15</w:t>
            </w:r>
            <w:r w:rsidR="00311DC4" w:rsidRPr="00143D66">
              <w:rPr>
                <w:rFonts w:cs="Times New Roman"/>
                <w:sz w:val="22"/>
                <w:szCs w:val="22"/>
              </w:rPr>
              <w:t>,</w:t>
            </w:r>
            <w:r w:rsidRPr="00143D66">
              <w:rPr>
                <w:rFonts w:cs="Times New Roman"/>
                <w:sz w:val="22"/>
                <w:szCs w:val="22"/>
              </w:rPr>
              <w:t>5</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rPr>
                <w:rFonts w:cs="Times New Roman"/>
                <w:sz w:val="22"/>
                <w:szCs w:val="22"/>
              </w:rPr>
            </w:pPr>
            <w:r w:rsidRPr="00143D66">
              <w:rPr>
                <w:rFonts w:cs="Times New Roman"/>
                <w:sz w:val="22"/>
                <w:szCs w:val="22"/>
              </w:rPr>
              <w:t>Чернозем южный</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21</w:t>
            </w:r>
            <w:r w:rsidR="00311DC4" w:rsidRPr="00143D66">
              <w:rPr>
                <w:rFonts w:cs="Times New Roman"/>
                <w:sz w:val="22"/>
                <w:szCs w:val="22"/>
              </w:rPr>
              <w:t>,</w:t>
            </w:r>
            <w:r w:rsidRPr="00143D66">
              <w:rPr>
                <w:rFonts w:cs="Times New Roman"/>
                <w:sz w:val="22"/>
                <w:szCs w:val="22"/>
              </w:rPr>
              <w:t>1</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Черноземы языковатые обыкновенные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1</w:t>
            </w:r>
            <w:r w:rsidR="00311DC4" w:rsidRPr="00143D66">
              <w:rPr>
                <w:rFonts w:cs="Times New Roman"/>
                <w:sz w:val="22"/>
                <w:szCs w:val="22"/>
              </w:rPr>
              <w:t>,</w:t>
            </w:r>
            <w:r w:rsidRPr="00143D66">
              <w:rPr>
                <w:rFonts w:cs="Times New Roman"/>
                <w:sz w:val="22"/>
                <w:szCs w:val="22"/>
              </w:rPr>
              <w:t>8</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Черноземы языковатые южные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5</w:t>
            </w:r>
            <w:r w:rsidR="00311DC4" w:rsidRPr="00143D66">
              <w:rPr>
                <w:rFonts w:cs="Times New Roman"/>
                <w:sz w:val="22"/>
                <w:szCs w:val="22"/>
              </w:rPr>
              <w:t>,</w:t>
            </w:r>
            <w:r w:rsidRPr="00143D66">
              <w:rPr>
                <w:rFonts w:cs="Times New Roman"/>
                <w:sz w:val="22"/>
                <w:szCs w:val="22"/>
              </w:rPr>
              <w:t>4</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Черноземы глубоковскипающие и бескарбонатные на легких породах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6</w:t>
            </w:r>
            <w:r w:rsidR="00311DC4" w:rsidRPr="00143D66">
              <w:rPr>
                <w:rFonts w:cs="Times New Roman"/>
                <w:sz w:val="22"/>
                <w:szCs w:val="22"/>
              </w:rPr>
              <w:t>,</w:t>
            </w:r>
            <w:r w:rsidRPr="00143D66">
              <w:rPr>
                <w:rFonts w:cs="Times New Roman"/>
                <w:sz w:val="22"/>
                <w:szCs w:val="22"/>
              </w:rPr>
              <w:t>3</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Черноземы остаточно-карбонатные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8</w:t>
            </w:r>
            <w:r w:rsidR="00311DC4" w:rsidRPr="00143D66">
              <w:rPr>
                <w:rFonts w:cs="Times New Roman"/>
                <w:sz w:val="22"/>
                <w:szCs w:val="22"/>
              </w:rPr>
              <w:t>,</w:t>
            </w:r>
            <w:r w:rsidRPr="00143D66">
              <w:rPr>
                <w:rFonts w:cs="Times New Roman"/>
                <w:sz w:val="22"/>
                <w:szCs w:val="22"/>
              </w:rPr>
              <w:t>3</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Черноземы без разделения, преимущественно неполноразвитые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4</w:t>
            </w:r>
            <w:r w:rsidR="00311DC4" w:rsidRPr="00143D66">
              <w:rPr>
                <w:rFonts w:cs="Times New Roman"/>
                <w:sz w:val="22"/>
                <w:szCs w:val="22"/>
              </w:rPr>
              <w:t>,</w:t>
            </w:r>
            <w:r w:rsidRPr="00143D66">
              <w:rPr>
                <w:rFonts w:cs="Times New Roman"/>
                <w:sz w:val="22"/>
                <w:szCs w:val="22"/>
              </w:rPr>
              <w:t>9</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Темно-каштановые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10</w:t>
            </w:r>
            <w:r w:rsidR="00311DC4" w:rsidRPr="00143D66">
              <w:rPr>
                <w:rFonts w:cs="Times New Roman"/>
                <w:sz w:val="22"/>
                <w:szCs w:val="22"/>
              </w:rPr>
              <w:t>,</w:t>
            </w:r>
            <w:r w:rsidRPr="00143D66">
              <w:rPr>
                <w:rFonts w:cs="Times New Roman"/>
                <w:sz w:val="22"/>
                <w:szCs w:val="22"/>
              </w:rPr>
              <w:t>4</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Темно-каштановые солонцеватые и солончаковатые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3</w:t>
            </w:r>
            <w:r w:rsidR="00311DC4" w:rsidRPr="00143D66">
              <w:rPr>
                <w:rFonts w:cs="Times New Roman"/>
                <w:sz w:val="22"/>
                <w:szCs w:val="22"/>
              </w:rPr>
              <w:t>,</w:t>
            </w:r>
            <w:r w:rsidRPr="00143D66">
              <w:rPr>
                <w:rFonts w:cs="Times New Roman"/>
                <w:sz w:val="22"/>
                <w:szCs w:val="22"/>
              </w:rPr>
              <w:t>9</w:t>
            </w:r>
          </w:p>
        </w:tc>
      </w:tr>
      <w:tr w:rsidR="00E35414" w:rsidRPr="00143D66" w:rsidTr="0075397B">
        <w:trPr>
          <w:trHeight w:val="20"/>
          <w:jc w:val="center"/>
        </w:trPr>
        <w:tc>
          <w:tcPr>
            <w:tcW w:w="7350" w:type="dxa"/>
            <w:tcBorders>
              <w:left w:val="single" w:sz="4" w:space="0" w:color="000000"/>
              <w:bottom w:val="single" w:sz="4" w:space="0" w:color="000000"/>
            </w:tcBorders>
            <w:shd w:val="clear" w:color="auto" w:fill="auto"/>
            <w:vAlign w:val="center"/>
          </w:tcPr>
          <w:p w:rsidR="00E35414" w:rsidRPr="00143D66" w:rsidRDefault="00E35414" w:rsidP="0075397B">
            <w:pPr>
              <w:widowControl/>
              <w:autoSpaceDE w:val="0"/>
              <w:snapToGrid w:val="0"/>
              <w:rPr>
                <w:rFonts w:cs="Times New Roman"/>
                <w:sz w:val="22"/>
                <w:szCs w:val="22"/>
              </w:rPr>
            </w:pPr>
            <w:r w:rsidRPr="00143D66">
              <w:rPr>
                <w:rFonts w:eastAsia="Petersburg-Regular" w:cs="Times New Roman"/>
                <w:sz w:val="22"/>
                <w:szCs w:val="22"/>
              </w:rPr>
              <w:t xml:space="preserve">Пойменные слабокислые и нейтральные </w:t>
            </w:r>
          </w:p>
        </w:tc>
        <w:tc>
          <w:tcPr>
            <w:tcW w:w="1678" w:type="dxa"/>
            <w:tcBorders>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snapToGrid w:val="0"/>
              <w:jc w:val="center"/>
              <w:rPr>
                <w:sz w:val="22"/>
                <w:szCs w:val="22"/>
              </w:rPr>
            </w:pPr>
            <w:r w:rsidRPr="00143D66">
              <w:rPr>
                <w:rFonts w:cs="Times New Roman"/>
                <w:sz w:val="22"/>
                <w:szCs w:val="22"/>
              </w:rPr>
              <w:t>7</w:t>
            </w:r>
            <w:r w:rsidR="00311DC4" w:rsidRPr="00143D66">
              <w:rPr>
                <w:rFonts w:cs="Times New Roman"/>
                <w:sz w:val="22"/>
                <w:szCs w:val="22"/>
              </w:rPr>
              <w:t>,</w:t>
            </w:r>
            <w:r w:rsidRPr="00143D66">
              <w:rPr>
                <w:rFonts w:cs="Times New Roman"/>
                <w:sz w:val="22"/>
                <w:szCs w:val="22"/>
              </w:rPr>
              <w:t>1</w:t>
            </w:r>
          </w:p>
        </w:tc>
      </w:tr>
    </w:tbl>
    <w:p w:rsidR="00E35414" w:rsidRDefault="00E35414" w:rsidP="0075397B">
      <w:pPr>
        <w:widowControl/>
        <w:autoSpaceDE w:val="0"/>
        <w:jc w:val="both"/>
        <w:rPr>
          <w:rFonts w:eastAsia="Petersburg-Regular" w:cs="Times New Roman"/>
        </w:rPr>
      </w:pPr>
    </w:p>
    <w:p w:rsidR="00E35414" w:rsidRDefault="00E35414" w:rsidP="0075397B">
      <w:pPr>
        <w:widowControl/>
        <w:suppressAutoHyphens w:val="0"/>
        <w:ind w:firstLine="426"/>
        <w:jc w:val="both"/>
        <w:rPr>
          <w:rFonts w:cs="Times New Roman"/>
        </w:rPr>
      </w:pPr>
      <w:r>
        <w:rPr>
          <w:rFonts w:cs="Times New Roman"/>
        </w:rPr>
        <w:t>Как видно из табл</w:t>
      </w:r>
      <w:r w:rsidR="00785AC3">
        <w:rPr>
          <w:rFonts w:cs="Times New Roman"/>
        </w:rPr>
        <w:t>.</w:t>
      </w:r>
      <w:r>
        <w:rPr>
          <w:rFonts w:cs="Times New Roman"/>
        </w:rPr>
        <w:t xml:space="preserve"> 1, около 75</w:t>
      </w:r>
      <w:r w:rsidR="00BD1529">
        <w:rPr>
          <w:rFonts w:cs="Times New Roman"/>
        </w:rPr>
        <w:t> </w:t>
      </w:r>
      <w:r>
        <w:rPr>
          <w:rFonts w:cs="Times New Roman"/>
        </w:rPr>
        <w:t xml:space="preserve">% площади Оренбургской области занимают различные черноземы. Существенную долю составляют темно-каштановые почвы </w:t>
      </w:r>
      <w:r w:rsidR="00785AC3">
        <w:rPr>
          <w:rFonts w:cs="Times New Roman"/>
        </w:rPr>
        <w:t xml:space="preserve">– </w:t>
      </w:r>
      <w:r>
        <w:rPr>
          <w:rFonts w:cs="Times New Roman"/>
        </w:rPr>
        <w:t>14</w:t>
      </w:r>
      <w:r w:rsidR="00BD1529">
        <w:rPr>
          <w:rFonts w:cs="Times New Roman"/>
        </w:rPr>
        <w:t>,</w:t>
      </w:r>
      <w:r>
        <w:rPr>
          <w:rFonts w:cs="Times New Roman"/>
        </w:rPr>
        <w:t>3</w:t>
      </w:r>
      <w:r w:rsidR="00BD1529">
        <w:rPr>
          <w:rFonts w:cs="Times New Roman"/>
        </w:rPr>
        <w:t> </w:t>
      </w:r>
      <w:r>
        <w:rPr>
          <w:rFonts w:cs="Times New Roman"/>
        </w:rPr>
        <w:t xml:space="preserve">% и пойменные почвы </w:t>
      </w:r>
      <w:r w:rsidR="00785AC3">
        <w:rPr>
          <w:rFonts w:cs="Times New Roman"/>
        </w:rPr>
        <w:t>–</w:t>
      </w:r>
      <w:r w:rsidR="00BD1529">
        <w:rPr>
          <w:rFonts w:cs="Times New Roman"/>
        </w:rPr>
        <w:t xml:space="preserve"> </w:t>
      </w:r>
      <w:r>
        <w:rPr>
          <w:rFonts w:cs="Times New Roman"/>
        </w:rPr>
        <w:t>7</w:t>
      </w:r>
      <w:r w:rsidR="00BD1529">
        <w:rPr>
          <w:rFonts w:cs="Times New Roman"/>
        </w:rPr>
        <w:t>,</w:t>
      </w:r>
      <w:r>
        <w:rPr>
          <w:rFonts w:cs="Times New Roman"/>
        </w:rPr>
        <w:t>1</w:t>
      </w:r>
      <w:r w:rsidR="00BD1529">
        <w:rPr>
          <w:rFonts w:cs="Times New Roman"/>
        </w:rPr>
        <w:t> </w:t>
      </w:r>
      <w:r>
        <w:rPr>
          <w:rFonts w:cs="Times New Roman"/>
        </w:rPr>
        <w:t xml:space="preserve">%. </w:t>
      </w:r>
    </w:p>
    <w:p w:rsidR="00E35414" w:rsidRDefault="00E35414" w:rsidP="0075397B">
      <w:pPr>
        <w:widowControl/>
        <w:suppressAutoHyphens w:val="0"/>
        <w:ind w:firstLine="426"/>
        <w:jc w:val="both"/>
        <w:rPr>
          <w:rFonts w:cs="Times New Roman"/>
        </w:rPr>
      </w:pPr>
      <w:r>
        <w:rPr>
          <w:rFonts w:cs="Times New Roman"/>
        </w:rPr>
        <w:t xml:space="preserve">Почвенный покров Оренбургской области формировался на разнообразных формах рельефа и почвообразующих породах. Большая часть территории занята карбонатными разновидностями черноземов и темно-каштановыми почвами, так же часто встречаются солонцовые комплексы. Для почв области характерна широтная зональность. От луговых степей к опустыненным последовательно сменяются следующие типы и подтипы почв: типичные, обыкновенные и южные черноземы, темнокаштановые, каштановые и светло-каштановые почвы. Закономерная смена типов почв связана с действием трех ведущих процессов степного почвообразования: гумусонакопления, карбонатизации и осолонцевания. </w:t>
      </w:r>
    </w:p>
    <w:p w:rsidR="00E35414" w:rsidRDefault="00E35414" w:rsidP="0075397B">
      <w:pPr>
        <w:widowControl/>
        <w:suppressAutoHyphens w:val="0"/>
        <w:ind w:firstLine="426"/>
        <w:jc w:val="both"/>
        <w:rPr>
          <w:rFonts w:cs="Times New Roman"/>
        </w:rPr>
      </w:pPr>
      <w:r>
        <w:rPr>
          <w:rFonts w:cs="Times New Roman"/>
        </w:rPr>
        <w:lastRenderedPageBreak/>
        <w:t>Обобщенный порядок определения кадастровой стоимости сельскохозяйственных угодий может быть описан следующим образом. Вначале составляется перечень почв и производится определение площадей, которые они занимают на рассматриваемом участке. Составляется характеристика каждой почвы с учетом ее свойств, положения в рельефе и агроклиматических показателей. Зная указанные данные, можно определить перечень культур, возможных к выращиванию на данной территории (что составляет второй этап) и составить оптимальные севообороты. Основными критериями оптимальности являются максимальная доходность и экологичность. Перечень почв, перечень культур, а также рассчитываемая на их основе нормативная урожайность каждой сельскохозяйственной культуры определяются на основе данных почвенных обследований [3] и материалов агроклиматического районирования территорий субъектов РФ [4]. Методом соотнесения границ участков, занимаемых выделенными почвами, определяемых по почвенным картам, и границ земельных участков в составе земель сельскохозяйственного назначения, данные о которых содержатся в Государственном кадастре недвижимости, определяют площади выделенных типов и подтипов почв в составе оцениваемого земельного участка.</w:t>
      </w:r>
    </w:p>
    <w:p w:rsidR="00E35414" w:rsidRDefault="00E35414" w:rsidP="0075397B">
      <w:pPr>
        <w:widowControl/>
        <w:suppressAutoHyphens w:val="0"/>
        <w:ind w:firstLine="426"/>
        <w:jc w:val="both"/>
        <w:rPr>
          <w:rFonts w:cs="Times New Roman"/>
        </w:rPr>
      </w:pPr>
      <w:r>
        <w:rPr>
          <w:rFonts w:cs="Times New Roman"/>
        </w:rPr>
        <w:t xml:space="preserve">Далее определяют нормативную урожайность по формуле </w:t>
      </w:r>
    </w:p>
    <w:p w:rsidR="00E35414" w:rsidRPr="00BD1529" w:rsidRDefault="00BD1529" w:rsidP="0075397B">
      <w:pPr>
        <w:widowControl/>
        <w:tabs>
          <w:tab w:val="right" w:pos="9072"/>
        </w:tabs>
        <w:suppressAutoHyphens w:val="0"/>
        <w:ind w:firstLine="426"/>
        <w:jc w:val="both"/>
        <w:rPr>
          <w:rFonts w:cs="Times New Roman"/>
          <w:bCs/>
        </w:rPr>
      </w:pPr>
      <w:r w:rsidRPr="00BD1529">
        <w:rPr>
          <w:rFonts w:cs="Times New Roman"/>
          <w:bCs/>
          <w:position w:val="-28"/>
        </w:rPr>
        <w:object w:dxaOrig="3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15pt;height:32.8pt" o:ole="">
            <v:imagedata r:id="rId8" o:title=""/>
          </v:shape>
          <o:OLEObject Type="Embed" ProgID="Equation.DSMT4" ShapeID="_x0000_i1025" DrawAspect="Content" ObjectID="_1583330851" r:id="rId9"/>
        </w:object>
      </w:r>
      <w:r>
        <w:rPr>
          <w:rFonts w:cs="Times New Roman"/>
          <w:bCs/>
        </w:rPr>
        <w:tab/>
      </w:r>
      <w:r w:rsidR="00E35414">
        <w:rPr>
          <w:rFonts w:cs="Times New Roman"/>
          <w:bCs/>
        </w:rPr>
        <w:t>(1)</w:t>
      </w:r>
    </w:p>
    <w:p w:rsidR="00DB3D61" w:rsidRDefault="00311DC4" w:rsidP="0075397B">
      <w:pPr>
        <w:widowControl/>
        <w:tabs>
          <w:tab w:val="left" w:pos="426"/>
        </w:tabs>
        <w:suppressAutoHyphens w:val="0"/>
        <w:ind w:left="426" w:hanging="426"/>
        <w:jc w:val="both"/>
        <w:rPr>
          <w:rFonts w:cs="Times New Roman"/>
        </w:rPr>
      </w:pPr>
      <w:r>
        <w:rPr>
          <w:rFonts w:cs="Times New Roman"/>
        </w:rPr>
        <w:t>где</w:t>
      </w:r>
      <w:r w:rsidR="00DB3D61">
        <w:rPr>
          <w:rFonts w:cs="Times New Roman"/>
        </w:rPr>
        <w:t>:</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DB3D61">
        <w:rPr>
          <w:rFonts w:cs="Times New Roman"/>
        </w:rPr>
        <w:t xml:space="preserve">– </w:t>
      </w:r>
      <w:r w:rsidR="00E35414">
        <w:rPr>
          <w:rFonts w:cs="Times New Roman"/>
        </w:rPr>
        <w:t xml:space="preserve">АП </w:t>
      </w:r>
      <w:r w:rsidR="00EC2B89">
        <w:rPr>
          <w:rFonts w:cs="Times New Roman"/>
        </w:rPr>
        <w:t>–</w:t>
      </w:r>
      <w:r w:rsidR="00E35414">
        <w:rPr>
          <w:rFonts w:cs="Times New Roman"/>
        </w:rPr>
        <w:t xml:space="preserve"> величина местного агроэкологического потенциала (по И.И. Карманову); </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DB3D61">
        <w:rPr>
          <w:rFonts w:cs="Times New Roman"/>
        </w:rPr>
        <w:t xml:space="preserve">– </w:t>
      </w:r>
      <w:r w:rsidR="00E35414">
        <w:rPr>
          <w:rFonts w:cs="Times New Roman"/>
        </w:rPr>
        <w:t xml:space="preserve">10 </w:t>
      </w:r>
      <w:r w:rsidR="00EC2B89">
        <w:rPr>
          <w:rFonts w:cs="Times New Roman"/>
        </w:rPr>
        <w:t>–</w:t>
      </w:r>
      <w:r w:rsidR="00E35414">
        <w:rPr>
          <w:rFonts w:cs="Times New Roman"/>
        </w:rPr>
        <w:t xml:space="preserve"> базовое значение АП; </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DB3D61">
        <w:rPr>
          <w:rFonts w:cs="Times New Roman"/>
        </w:rPr>
        <w:t xml:space="preserve">– </w:t>
      </w:r>
      <w:r w:rsidR="00E35414">
        <w:rPr>
          <w:rFonts w:cs="Times New Roman"/>
        </w:rPr>
        <w:t xml:space="preserve">33,2 </w:t>
      </w:r>
      <w:r w:rsidR="00EC2B89">
        <w:rPr>
          <w:rFonts w:cs="Times New Roman"/>
        </w:rPr>
        <w:t>–</w:t>
      </w:r>
      <w:r w:rsidR="00E35414">
        <w:rPr>
          <w:rFonts w:cs="Times New Roman"/>
        </w:rPr>
        <w:t xml:space="preserve"> нормативная урожайность (ц/га) зерновых культур на эталонной почве, соответствующая нормам нормальных зональных технологий при базовом значении АП; </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DB3D61">
        <w:rPr>
          <w:rFonts w:cs="Times New Roman"/>
        </w:rPr>
        <w:t xml:space="preserve">– </w:t>
      </w:r>
      <w:r w:rsidR="00E35414">
        <w:rPr>
          <w:rFonts w:cs="Times New Roman"/>
        </w:rPr>
        <w:t xml:space="preserve">1,4 </w:t>
      </w:r>
      <w:r w:rsidR="00EC2B89">
        <w:rPr>
          <w:rFonts w:cs="Times New Roman"/>
        </w:rPr>
        <w:t>–</w:t>
      </w:r>
      <w:r w:rsidR="00E35414">
        <w:rPr>
          <w:rFonts w:cs="Times New Roman"/>
        </w:rPr>
        <w:t xml:space="preserve"> коэффициент пересчета на уровень урожайности при интенсивной технологии возделывания; </w:t>
      </w:r>
    </w:p>
    <w:p w:rsidR="00E35414" w:rsidRDefault="00311DC4" w:rsidP="0075397B">
      <w:pPr>
        <w:widowControl/>
        <w:tabs>
          <w:tab w:val="left" w:pos="426"/>
        </w:tabs>
        <w:suppressAutoHyphens w:val="0"/>
        <w:ind w:left="426" w:hanging="426"/>
        <w:jc w:val="both"/>
        <w:rPr>
          <w:rFonts w:cs="Times New Roman"/>
        </w:rPr>
      </w:pPr>
      <w:r>
        <w:rPr>
          <w:rFonts w:cs="Times New Roman"/>
        </w:rPr>
        <w:tab/>
      </w:r>
      <w:r w:rsidR="00DB3D61">
        <w:rPr>
          <w:rFonts w:cs="Times New Roman"/>
        </w:rPr>
        <w:t xml:space="preserve">– </w:t>
      </w:r>
      <w:r w:rsidR="00BD1529" w:rsidRPr="00BD1529">
        <w:rPr>
          <w:rFonts w:cs="Times New Roman"/>
          <w:i/>
          <w:lang w:val="en-US"/>
        </w:rPr>
        <w:t>K</w:t>
      </w:r>
      <w:r w:rsidR="00E35414" w:rsidRPr="00BD1529">
        <w:rPr>
          <w:rFonts w:cs="Times New Roman"/>
          <w:vertAlign w:val="subscript"/>
        </w:rPr>
        <w:t>1</w:t>
      </w:r>
      <w:r w:rsidR="00BD1529" w:rsidRPr="00BD1529">
        <w:rPr>
          <w:rFonts w:cs="Times New Roman"/>
        </w:rPr>
        <w:t>,</w:t>
      </w:r>
      <w:r w:rsidR="00E35414">
        <w:rPr>
          <w:rFonts w:cs="Times New Roman"/>
        </w:rPr>
        <w:t xml:space="preserve"> ...</w:t>
      </w:r>
      <w:r w:rsidR="00BD1529" w:rsidRPr="00BD1529">
        <w:rPr>
          <w:rFonts w:cs="Times New Roman"/>
        </w:rPr>
        <w:t>,</w:t>
      </w:r>
      <w:r w:rsidR="00E35414">
        <w:rPr>
          <w:rFonts w:cs="Times New Roman"/>
        </w:rPr>
        <w:t xml:space="preserve"> </w:t>
      </w:r>
      <w:r w:rsidR="00BD1529" w:rsidRPr="00BD1529">
        <w:rPr>
          <w:rFonts w:cs="Times New Roman"/>
          <w:i/>
          <w:lang w:val="en-US"/>
        </w:rPr>
        <w:t>K</w:t>
      </w:r>
      <w:r w:rsidR="00E35414" w:rsidRPr="00BD1529">
        <w:rPr>
          <w:rFonts w:cs="Times New Roman"/>
          <w:vertAlign w:val="subscript"/>
        </w:rPr>
        <w:t>4</w:t>
      </w:r>
      <w:r w:rsidR="00E35414">
        <w:rPr>
          <w:rFonts w:cs="Times New Roman"/>
        </w:rPr>
        <w:t xml:space="preserve"> </w:t>
      </w:r>
      <w:r w:rsidR="00EC2B89">
        <w:rPr>
          <w:rFonts w:cs="Times New Roman"/>
        </w:rPr>
        <w:t>–</w:t>
      </w:r>
      <w:r w:rsidR="00E35414">
        <w:rPr>
          <w:rFonts w:cs="Times New Roman"/>
        </w:rPr>
        <w:t xml:space="preserve"> поправочные коэффициенты на свойства почв.</w:t>
      </w:r>
    </w:p>
    <w:p w:rsidR="00E35414" w:rsidRDefault="00E35414" w:rsidP="0075397B">
      <w:pPr>
        <w:widowControl/>
        <w:suppressAutoHyphens w:val="0"/>
        <w:ind w:firstLine="426"/>
        <w:jc w:val="both"/>
        <w:rPr>
          <w:rFonts w:cs="Times New Roman"/>
        </w:rPr>
      </w:pPr>
      <w:r>
        <w:rPr>
          <w:rFonts w:cs="Times New Roman"/>
        </w:rPr>
        <w:t>Затем по материалам статистических наблюдений определяют цену реализации (рыночную цену) для каждой культуры из перечня. После этого для каждой сельскохозяйственной культуры производится расчет удельного (то есть на единицу площади) валового дохода</w:t>
      </w:r>
      <w:r w:rsidR="00785AC3">
        <w:rPr>
          <w:rFonts w:cs="Times New Roman"/>
        </w:rPr>
        <w:t xml:space="preserve"> (УВД)</w:t>
      </w:r>
      <w:r>
        <w:rPr>
          <w:rFonts w:cs="Times New Roman"/>
        </w:rPr>
        <w:t>:</w:t>
      </w:r>
    </w:p>
    <w:p w:rsidR="00E35414" w:rsidRDefault="00BD1529" w:rsidP="0075397B">
      <w:pPr>
        <w:widowControl/>
        <w:tabs>
          <w:tab w:val="right" w:pos="9072"/>
        </w:tabs>
        <w:suppressAutoHyphens w:val="0"/>
        <w:ind w:firstLine="426"/>
        <w:jc w:val="both"/>
        <w:rPr>
          <w:rFonts w:cs="Times New Roman"/>
        </w:rPr>
      </w:pPr>
      <w:r w:rsidRPr="00BD1529">
        <w:rPr>
          <w:rFonts w:cs="Times New Roman"/>
          <w:bCs/>
          <w:position w:val="-12"/>
        </w:rPr>
        <w:object w:dxaOrig="1900" w:dyaOrig="360">
          <v:shape id="_x0000_i1026" type="#_x0000_t75" style="width:95.1pt;height:18.25pt" o:ole="">
            <v:imagedata r:id="rId10" o:title=""/>
          </v:shape>
          <o:OLEObject Type="Embed" ProgID="Equation.DSMT4" ShapeID="_x0000_i1026" DrawAspect="Content" ObjectID="_1583330852" r:id="rId11"/>
        </w:object>
      </w:r>
      <w:r>
        <w:rPr>
          <w:rFonts w:cs="Times New Roman"/>
          <w:bCs/>
        </w:rPr>
        <w:tab/>
      </w:r>
      <w:r w:rsidR="00E35414">
        <w:rPr>
          <w:rFonts w:cs="Times New Roman"/>
        </w:rPr>
        <w:t>(2)</w:t>
      </w:r>
    </w:p>
    <w:p w:rsidR="00785AC3" w:rsidRDefault="00BD1529" w:rsidP="0075397B">
      <w:pPr>
        <w:widowControl/>
        <w:tabs>
          <w:tab w:val="left" w:pos="426"/>
        </w:tabs>
        <w:suppressAutoHyphens w:val="0"/>
        <w:ind w:left="426" w:hanging="426"/>
        <w:jc w:val="both"/>
        <w:rPr>
          <w:rFonts w:cs="Times New Roman"/>
        </w:rPr>
      </w:pPr>
      <w:r>
        <w:rPr>
          <w:rFonts w:cs="Times New Roman"/>
        </w:rPr>
        <w:t>где</w:t>
      </w:r>
      <w:r w:rsidR="00785AC3">
        <w:rPr>
          <w:rFonts w:cs="Times New Roman"/>
        </w:rPr>
        <w:t>:</w:t>
      </w:r>
    </w:p>
    <w:p w:rsidR="00311DC4" w:rsidRDefault="00785AC3" w:rsidP="0075397B">
      <w:pPr>
        <w:widowControl/>
        <w:tabs>
          <w:tab w:val="left" w:pos="426"/>
        </w:tabs>
        <w:suppressAutoHyphens w:val="0"/>
        <w:ind w:left="426" w:hanging="426"/>
        <w:jc w:val="both"/>
        <w:rPr>
          <w:rFonts w:cs="Times New Roman"/>
        </w:rPr>
      </w:pPr>
      <w:r>
        <w:rPr>
          <w:rFonts w:cs="Times New Roman"/>
        </w:rPr>
        <w:tab/>
        <w:t xml:space="preserve">– </w:t>
      </w:r>
      <w:r w:rsidR="00E35414">
        <w:rPr>
          <w:rFonts w:cs="Times New Roman"/>
        </w:rPr>
        <w:t>УВД</w:t>
      </w:r>
      <w:r w:rsidR="00E35414" w:rsidRPr="00BD1529">
        <w:rPr>
          <w:rFonts w:cs="Times New Roman"/>
          <w:vertAlign w:val="subscript"/>
        </w:rPr>
        <w:t>к</w:t>
      </w:r>
      <w:r w:rsidR="00E35414">
        <w:rPr>
          <w:rFonts w:cs="Times New Roman"/>
        </w:rPr>
        <w:t xml:space="preserve"> </w:t>
      </w:r>
      <w:r w:rsidR="00EC2B89">
        <w:rPr>
          <w:rFonts w:cs="Times New Roman"/>
        </w:rPr>
        <w:t>–</w:t>
      </w:r>
      <w:r w:rsidR="00E35414">
        <w:rPr>
          <w:rFonts w:cs="Times New Roman"/>
        </w:rPr>
        <w:t xml:space="preserve"> валовый доход;</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785AC3">
        <w:rPr>
          <w:rFonts w:cs="Times New Roman"/>
        </w:rPr>
        <w:t xml:space="preserve">– </w:t>
      </w:r>
      <w:r w:rsidR="00E35414">
        <w:rPr>
          <w:rFonts w:cs="Times New Roman"/>
        </w:rPr>
        <w:t>У</w:t>
      </w:r>
      <w:r w:rsidR="00E35414" w:rsidRPr="00BD1529">
        <w:rPr>
          <w:rFonts w:cs="Times New Roman"/>
          <w:vertAlign w:val="subscript"/>
        </w:rPr>
        <w:t>н</w:t>
      </w:r>
      <w:r w:rsidR="00E35414">
        <w:rPr>
          <w:rFonts w:cs="Times New Roman"/>
        </w:rPr>
        <w:t xml:space="preserve"> </w:t>
      </w:r>
      <w:r w:rsidR="00EC2B89">
        <w:rPr>
          <w:rFonts w:cs="Times New Roman"/>
        </w:rPr>
        <w:t>–</w:t>
      </w:r>
      <w:r w:rsidR="00E35414">
        <w:rPr>
          <w:rFonts w:cs="Times New Roman"/>
        </w:rPr>
        <w:t xml:space="preserve"> нормативная урожайность;</w:t>
      </w:r>
    </w:p>
    <w:p w:rsidR="00E35414" w:rsidRDefault="00311DC4" w:rsidP="0075397B">
      <w:pPr>
        <w:widowControl/>
        <w:tabs>
          <w:tab w:val="left" w:pos="426"/>
        </w:tabs>
        <w:suppressAutoHyphens w:val="0"/>
        <w:ind w:left="426" w:hanging="426"/>
        <w:jc w:val="both"/>
        <w:rPr>
          <w:rFonts w:cs="Times New Roman"/>
        </w:rPr>
      </w:pPr>
      <w:r>
        <w:rPr>
          <w:rFonts w:cs="Times New Roman"/>
        </w:rPr>
        <w:tab/>
      </w:r>
      <w:r w:rsidR="00785AC3">
        <w:rPr>
          <w:rFonts w:cs="Times New Roman"/>
        </w:rPr>
        <w:t xml:space="preserve">– </w:t>
      </w:r>
      <w:r w:rsidR="00E35414">
        <w:rPr>
          <w:rFonts w:cs="Times New Roman"/>
        </w:rPr>
        <w:t xml:space="preserve">ПЦР </w:t>
      </w:r>
      <w:r w:rsidR="00EC2B89">
        <w:rPr>
          <w:rFonts w:cs="Times New Roman"/>
        </w:rPr>
        <w:t>–</w:t>
      </w:r>
      <w:r w:rsidR="00E35414">
        <w:rPr>
          <w:rFonts w:cs="Times New Roman"/>
        </w:rPr>
        <w:t xml:space="preserve"> прогнозируемая цена ее реализации.</w:t>
      </w:r>
    </w:p>
    <w:p w:rsidR="00E35414" w:rsidRDefault="00E35414" w:rsidP="0075397B">
      <w:pPr>
        <w:widowControl/>
        <w:suppressAutoHyphens w:val="0"/>
        <w:ind w:firstLine="426"/>
        <w:jc w:val="both"/>
        <w:rPr>
          <w:rFonts w:cs="Times New Roman"/>
        </w:rPr>
      </w:pPr>
      <w:r>
        <w:rPr>
          <w:rFonts w:cs="Times New Roman"/>
        </w:rPr>
        <w:t xml:space="preserve">Для каждого севооборота рассчитывают удельный валовый доход </w:t>
      </w:r>
      <w:r w:rsidR="00785AC3">
        <w:rPr>
          <w:rFonts w:cs="Times New Roman"/>
        </w:rPr>
        <w:t>(</w:t>
      </w:r>
      <w:r>
        <w:rPr>
          <w:rFonts w:cs="Times New Roman"/>
        </w:rPr>
        <w:t>УВД</w:t>
      </w:r>
      <w:r w:rsidRPr="00BD1529">
        <w:rPr>
          <w:rFonts w:cs="Times New Roman"/>
          <w:vertAlign w:val="subscript"/>
        </w:rPr>
        <w:t>с</w:t>
      </w:r>
      <w:r w:rsidR="00785AC3">
        <w:rPr>
          <w:rFonts w:cs="Times New Roman"/>
        </w:rPr>
        <w:t>)</w:t>
      </w:r>
      <w:r>
        <w:rPr>
          <w:rFonts w:cs="Times New Roman"/>
        </w:rPr>
        <w:t>:</w:t>
      </w:r>
    </w:p>
    <w:p w:rsidR="00BD1529" w:rsidRDefault="00BD1529" w:rsidP="0075397B">
      <w:pPr>
        <w:widowControl/>
        <w:tabs>
          <w:tab w:val="right" w:pos="9072"/>
        </w:tabs>
        <w:suppressAutoHyphens w:val="0"/>
        <w:ind w:firstLine="426"/>
        <w:jc w:val="both"/>
      </w:pPr>
      <w:r w:rsidRPr="00BD1529">
        <w:rPr>
          <w:rFonts w:cs="Times New Roman"/>
          <w:bCs/>
          <w:position w:val="-24"/>
        </w:rPr>
        <w:object w:dxaOrig="2680" w:dyaOrig="680">
          <v:shape id="_x0000_i1027" type="#_x0000_t75" style="width:134.35pt;height:33.85pt" o:ole="">
            <v:imagedata r:id="rId12" o:title=""/>
          </v:shape>
          <o:OLEObject Type="Embed" ProgID="Equation.DSMT4" ShapeID="_x0000_i1027" DrawAspect="Content" ObjectID="_1583330853" r:id="rId13"/>
        </w:object>
      </w:r>
      <w:r>
        <w:rPr>
          <w:rFonts w:cs="Times New Roman"/>
          <w:bCs/>
        </w:rPr>
        <w:tab/>
        <w:t>(3)</w:t>
      </w:r>
    </w:p>
    <w:p w:rsidR="00EC2B89" w:rsidRDefault="00E35414" w:rsidP="0075397B">
      <w:pPr>
        <w:widowControl/>
        <w:tabs>
          <w:tab w:val="left" w:pos="426"/>
        </w:tabs>
        <w:suppressAutoHyphens w:val="0"/>
        <w:ind w:left="426" w:hanging="426"/>
        <w:jc w:val="both"/>
        <w:rPr>
          <w:rFonts w:cs="Times New Roman"/>
        </w:rPr>
      </w:pPr>
      <w:r>
        <w:rPr>
          <w:rFonts w:cs="Times New Roman"/>
        </w:rPr>
        <w:t>где</w:t>
      </w:r>
      <w:r w:rsidR="00EC2B89">
        <w:rPr>
          <w:rFonts w:cs="Times New Roman"/>
        </w:rPr>
        <w:t>:</w:t>
      </w:r>
    </w:p>
    <w:p w:rsidR="00311DC4" w:rsidRDefault="00EC2B89" w:rsidP="0075397B">
      <w:pPr>
        <w:widowControl/>
        <w:tabs>
          <w:tab w:val="left" w:pos="426"/>
        </w:tabs>
        <w:suppressAutoHyphens w:val="0"/>
        <w:ind w:left="426" w:hanging="426"/>
        <w:jc w:val="both"/>
        <w:rPr>
          <w:rFonts w:cs="Times New Roman"/>
        </w:rPr>
      </w:pPr>
      <w:r>
        <w:rPr>
          <w:rFonts w:cs="Times New Roman"/>
        </w:rPr>
        <w:tab/>
        <w:t xml:space="preserve">– </w:t>
      </w:r>
      <w:r w:rsidR="00E35414">
        <w:rPr>
          <w:rFonts w:cs="Times New Roman"/>
        </w:rPr>
        <w:t>УВД</w:t>
      </w:r>
      <w:r w:rsidR="00E35414" w:rsidRPr="00BD1529">
        <w:rPr>
          <w:rFonts w:cs="Times New Roman"/>
          <w:vertAlign w:val="subscript"/>
        </w:rPr>
        <w:t>к</w:t>
      </w:r>
      <w:r w:rsidR="00E35414" w:rsidRPr="00BD1529">
        <w:rPr>
          <w:rFonts w:cs="Times New Roman"/>
          <w:i/>
          <w:vertAlign w:val="subscript"/>
        </w:rPr>
        <w:t>i</w:t>
      </w:r>
      <w:r w:rsidR="00E35414">
        <w:rPr>
          <w:rFonts w:cs="Times New Roman"/>
        </w:rPr>
        <w:t xml:space="preserve"> </w:t>
      </w:r>
      <w:r>
        <w:rPr>
          <w:rFonts w:cs="Times New Roman"/>
        </w:rPr>
        <w:t>–</w:t>
      </w:r>
      <w:r w:rsidR="00E35414">
        <w:rPr>
          <w:rFonts w:cs="Times New Roman"/>
        </w:rPr>
        <w:t xml:space="preserve"> удельные валовые доходы от конкретных сельскохозяйственных культур;</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EC2B89">
        <w:rPr>
          <w:rFonts w:cs="Times New Roman"/>
        </w:rPr>
        <w:t xml:space="preserve">– </w:t>
      </w:r>
      <w:r w:rsidR="00E35414" w:rsidRPr="00BD1529">
        <w:rPr>
          <w:rFonts w:cs="Times New Roman"/>
          <w:i/>
        </w:rPr>
        <w:t>N</w:t>
      </w:r>
      <w:r w:rsidR="00E35414">
        <w:rPr>
          <w:rFonts w:cs="Times New Roman"/>
        </w:rPr>
        <w:t>П</w:t>
      </w:r>
      <w:r w:rsidR="00E35414" w:rsidRPr="00BD1529">
        <w:rPr>
          <w:rFonts w:cs="Times New Roman"/>
          <w:vertAlign w:val="subscript"/>
        </w:rPr>
        <w:t>к</w:t>
      </w:r>
      <w:r w:rsidR="00E35414" w:rsidRPr="00BD1529">
        <w:rPr>
          <w:rFonts w:cs="Times New Roman"/>
          <w:i/>
          <w:vertAlign w:val="subscript"/>
        </w:rPr>
        <w:t>i</w:t>
      </w:r>
      <w:r w:rsidR="00E35414">
        <w:rPr>
          <w:rFonts w:cs="Times New Roman"/>
        </w:rPr>
        <w:t xml:space="preserve"> </w:t>
      </w:r>
      <w:r w:rsidR="00EC2B89">
        <w:rPr>
          <w:rFonts w:cs="Times New Roman"/>
        </w:rPr>
        <w:t>–</w:t>
      </w:r>
      <w:r w:rsidR="00E35414">
        <w:rPr>
          <w:rFonts w:cs="Times New Roman"/>
        </w:rPr>
        <w:t xml:space="preserve"> количества полей, занимаемых этими культурами;</w:t>
      </w:r>
    </w:p>
    <w:p w:rsidR="00E35414" w:rsidRDefault="00311DC4" w:rsidP="0075397B">
      <w:pPr>
        <w:widowControl/>
        <w:tabs>
          <w:tab w:val="left" w:pos="426"/>
        </w:tabs>
        <w:suppressAutoHyphens w:val="0"/>
        <w:ind w:left="426" w:hanging="426"/>
        <w:jc w:val="both"/>
        <w:rPr>
          <w:rFonts w:cs="Times New Roman"/>
        </w:rPr>
      </w:pPr>
      <w:r>
        <w:rPr>
          <w:rFonts w:cs="Times New Roman"/>
        </w:rPr>
        <w:tab/>
      </w:r>
      <w:r w:rsidR="00EC2B89">
        <w:rPr>
          <w:rFonts w:cs="Times New Roman"/>
        </w:rPr>
        <w:t xml:space="preserve">– </w:t>
      </w:r>
      <w:r w:rsidR="00E35414" w:rsidRPr="00BD1529">
        <w:rPr>
          <w:rFonts w:cs="Times New Roman"/>
          <w:i/>
        </w:rPr>
        <w:t>N</w:t>
      </w:r>
      <w:r w:rsidR="00E35414">
        <w:rPr>
          <w:rFonts w:cs="Times New Roman"/>
        </w:rPr>
        <w:t xml:space="preserve"> </w:t>
      </w:r>
      <w:r w:rsidR="00EC2B89">
        <w:rPr>
          <w:rFonts w:cs="Times New Roman"/>
        </w:rPr>
        <w:t>–</w:t>
      </w:r>
      <w:r w:rsidR="00E35414">
        <w:rPr>
          <w:rFonts w:cs="Times New Roman"/>
        </w:rPr>
        <w:t xml:space="preserve"> общее число полей севооборота.</w:t>
      </w:r>
    </w:p>
    <w:p w:rsidR="00E35414" w:rsidRDefault="00E35414" w:rsidP="0075397B">
      <w:pPr>
        <w:widowControl/>
        <w:suppressAutoHyphens w:val="0"/>
        <w:ind w:firstLine="426"/>
        <w:jc w:val="both"/>
        <w:rPr>
          <w:rFonts w:cs="Times New Roman"/>
        </w:rPr>
      </w:pPr>
      <w:r>
        <w:rPr>
          <w:rFonts w:cs="Times New Roman"/>
        </w:rPr>
        <w:t>Также производится расчет удельных затрат на возделывание и уборку каждой культуры на основе технологических карт и среднегодовых рыночных цен. Рассчитать их на единицу площади для каждого севооборота можно суммируя произведения удельных затрат на возделывание конкретных с</w:t>
      </w:r>
      <w:r w:rsidR="00EC2B89">
        <w:rPr>
          <w:rFonts w:cs="Times New Roman"/>
        </w:rPr>
        <w:t>ельхоз</w:t>
      </w:r>
      <w:r>
        <w:rPr>
          <w:rFonts w:cs="Times New Roman"/>
        </w:rPr>
        <w:t>культур (УЗ</w:t>
      </w:r>
      <w:r w:rsidRPr="00BD1529">
        <w:rPr>
          <w:rFonts w:cs="Times New Roman"/>
          <w:vertAlign w:val="subscript"/>
        </w:rPr>
        <w:t>к</w:t>
      </w:r>
      <w:r w:rsidRPr="00BD1529">
        <w:rPr>
          <w:rFonts w:cs="Times New Roman"/>
          <w:i/>
          <w:vertAlign w:val="subscript"/>
        </w:rPr>
        <w:t>i</w:t>
      </w:r>
      <w:r>
        <w:rPr>
          <w:rFonts w:cs="Times New Roman"/>
        </w:rPr>
        <w:t>) этого севооборота и количества полей, занимаемых этими культурами (</w:t>
      </w:r>
      <w:r w:rsidRPr="00BD1529">
        <w:rPr>
          <w:rFonts w:cs="Times New Roman"/>
          <w:i/>
        </w:rPr>
        <w:t>N</w:t>
      </w:r>
      <w:r>
        <w:rPr>
          <w:rFonts w:cs="Times New Roman"/>
        </w:rPr>
        <w:t>П</w:t>
      </w:r>
      <w:r w:rsidRPr="00BD1529">
        <w:rPr>
          <w:rFonts w:cs="Times New Roman"/>
          <w:vertAlign w:val="subscript"/>
        </w:rPr>
        <w:t>к</w:t>
      </w:r>
      <w:r w:rsidRPr="00BD1529">
        <w:rPr>
          <w:rFonts w:cs="Times New Roman"/>
          <w:i/>
          <w:vertAlign w:val="subscript"/>
        </w:rPr>
        <w:t>i</w:t>
      </w:r>
      <w:r>
        <w:rPr>
          <w:rFonts w:cs="Times New Roman"/>
        </w:rPr>
        <w:t>), и деления результата на число полей севооборота (</w:t>
      </w:r>
      <w:r w:rsidRPr="00BD1529">
        <w:rPr>
          <w:rFonts w:cs="Times New Roman"/>
          <w:i/>
        </w:rPr>
        <w:t>N</w:t>
      </w:r>
      <w:r>
        <w:rPr>
          <w:rFonts w:cs="Times New Roman"/>
        </w:rPr>
        <w:t>) делением произведения удельных затрат на возделывание конкретных культур (УЗ</w:t>
      </w:r>
      <w:r w:rsidRPr="00BD1529">
        <w:rPr>
          <w:rFonts w:cs="Times New Roman"/>
          <w:vertAlign w:val="subscript"/>
        </w:rPr>
        <w:t>к</w:t>
      </w:r>
      <w:r w:rsidRPr="00BD1529">
        <w:rPr>
          <w:rFonts w:cs="Times New Roman"/>
          <w:i/>
          <w:vertAlign w:val="subscript"/>
        </w:rPr>
        <w:t>i</w:t>
      </w:r>
      <w:r>
        <w:rPr>
          <w:rFonts w:cs="Times New Roman"/>
        </w:rPr>
        <w:t>) этого севооборота и количества полей, занимаемых этими культурами (NП</w:t>
      </w:r>
      <w:r w:rsidRPr="00BD1529">
        <w:rPr>
          <w:rFonts w:cs="Times New Roman"/>
          <w:vertAlign w:val="subscript"/>
        </w:rPr>
        <w:t>к</w:t>
      </w:r>
      <w:r w:rsidRPr="00BD1529">
        <w:rPr>
          <w:rFonts w:cs="Times New Roman"/>
          <w:i/>
          <w:vertAlign w:val="subscript"/>
        </w:rPr>
        <w:t>i</w:t>
      </w:r>
      <w:r>
        <w:rPr>
          <w:rFonts w:cs="Times New Roman"/>
        </w:rPr>
        <w:t>), на число полей севооборота (</w:t>
      </w:r>
      <w:r w:rsidRPr="00BD1529">
        <w:rPr>
          <w:rFonts w:cs="Times New Roman"/>
          <w:i/>
        </w:rPr>
        <w:t>N</w:t>
      </w:r>
      <w:r>
        <w:rPr>
          <w:rFonts w:cs="Times New Roman"/>
        </w:rPr>
        <w:t>).</w:t>
      </w:r>
    </w:p>
    <w:p w:rsidR="00E35414" w:rsidRDefault="00E35414" w:rsidP="0075397B">
      <w:pPr>
        <w:widowControl/>
        <w:suppressAutoHyphens w:val="0"/>
        <w:ind w:firstLine="426"/>
        <w:jc w:val="both"/>
        <w:rPr>
          <w:rFonts w:cs="Times New Roman"/>
        </w:rPr>
      </w:pPr>
      <w:r>
        <w:rPr>
          <w:rFonts w:cs="Times New Roman"/>
        </w:rPr>
        <w:lastRenderedPageBreak/>
        <w:t>Далее осуществляется расчет показателя земельной ренты для каждого севооборота ПЗР</w:t>
      </w:r>
      <w:r w:rsidRPr="00BD1529">
        <w:rPr>
          <w:rFonts w:cs="Times New Roman"/>
          <w:vertAlign w:val="subscript"/>
        </w:rPr>
        <w:t>с</w:t>
      </w:r>
      <w:r>
        <w:rPr>
          <w:rFonts w:cs="Times New Roman"/>
        </w:rPr>
        <w:t>:</w:t>
      </w:r>
    </w:p>
    <w:p w:rsidR="00311DC4" w:rsidRDefault="00143D66" w:rsidP="0075397B">
      <w:pPr>
        <w:widowControl/>
        <w:tabs>
          <w:tab w:val="right" w:pos="9072"/>
        </w:tabs>
        <w:suppressAutoHyphens w:val="0"/>
        <w:ind w:firstLine="426"/>
        <w:jc w:val="both"/>
        <w:rPr>
          <w:rFonts w:cs="Times New Roman"/>
        </w:rPr>
      </w:pPr>
      <w:r w:rsidRPr="00BD1529">
        <w:rPr>
          <w:rFonts w:cs="Times New Roman"/>
          <w:bCs/>
          <w:position w:val="-12"/>
        </w:rPr>
        <w:object w:dxaOrig="3379" w:dyaOrig="360">
          <v:shape id="_x0000_i1028" type="#_x0000_t75" style="width:168.7pt;height:18.25pt" o:ole="">
            <v:imagedata r:id="rId14" o:title=""/>
          </v:shape>
          <o:OLEObject Type="Embed" ProgID="Equation.DSMT4" ShapeID="_x0000_i1028" DrawAspect="Content" ObjectID="_1583330854" r:id="rId15"/>
        </w:object>
      </w:r>
      <w:r w:rsidR="00311DC4">
        <w:rPr>
          <w:rFonts w:cs="Times New Roman"/>
          <w:bCs/>
        </w:rPr>
        <w:tab/>
      </w:r>
      <w:r w:rsidR="00311DC4">
        <w:rPr>
          <w:rFonts w:cs="Times New Roman"/>
        </w:rPr>
        <w:t>(4)</w:t>
      </w:r>
    </w:p>
    <w:p w:rsidR="00EC2B89" w:rsidRDefault="00311DC4" w:rsidP="0075397B">
      <w:pPr>
        <w:widowControl/>
        <w:tabs>
          <w:tab w:val="left" w:pos="426"/>
        </w:tabs>
        <w:suppressAutoHyphens w:val="0"/>
        <w:ind w:left="426" w:hanging="426"/>
        <w:jc w:val="both"/>
        <w:rPr>
          <w:rFonts w:cs="Times New Roman"/>
        </w:rPr>
      </w:pPr>
      <w:r>
        <w:rPr>
          <w:rFonts w:cs="Times New Roman"/>
        </w:rPr>
        <w:t>где</w:t>
      </w:r>
      <w:r w:rsidR="00EC2B89">
        <w:rPr>
          <w:rFonts w:cs="Times New Roman"/>
        </w:rPr>
        <w:t>:</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EC2B89">
        <w:rPr>
          <w:rFonts w:cs="Times New Roman"/>
        </w:rPr>
        <w:t xml:space="preserve">– </w:t>
      </w:r>
      <w:r w:rsidR="00E35414">
        <w:rPr>
          <w:rFonts w:cs="Times New Roman"/>
        </w:rPr>
        <w:t>УВД</w:t>
      </w:r>
      <w:r w:rsidR="00E35414" w:rsidRPr="00311DC4">
        <w:rPr>
          <w:rFonts w:cs="Times New Roman"/>
          <w:vertAlign w:val="subscript"/>
        </w:rPr>
        <w:t>с</w:t>
      </w:r>
      <w:r w:rsidR="00E35414">
        <w:rPr>
          <w:rFonts w:cs="Times New Roman"/>
        </w:rPr>
        <w:t xml:space="preserve"> </w:t>
      </w:r>
      <w:r w:rsidR="00EC2B89">
        <w:rPr>
          <w:rFonts w:cs="Times New Roman"/>
        </w:rPr>
        <w:t>–</w:t>
      </w:r>
      <w:r>
        <w:rPr>
          <w:rFonts w:cs="Times New Roman"/>
        </w:rPr>
        <w:t xml:space="preserve"> </w:t>
      </w:r>
      <w:r w:rsidR="00E35414">
        <w:rPr>
          <w:rFonts w:cs="Times New Roman"/>
        </w:rPr>
        <w:t>удельный валовый доход;</w:t>
      </w:r>
    </w:p>
    <w:p w:rsidR="00311DC4" w:rsidRDefault="00311DC4" w:rsidP="0075397B">
      <w:pPr>
        <w:widowControl/>
        <w:tabs>
          <w:tab w:val="left" w:pos="426"/>
        </w:tabs>
        <w:suppressAutoHyphens w:val="0"/>
        <w:ind w:left="426" w:hanging="426"/>
        <w:jc w:val="both"/>
        <w:rPr>
          <w:rFonts w:cs="Times New Roman"/>
        </w:rPr>
      </w:pPr>
      <w:r>
        <w:rPr>
          <w:rFonts w:cs="Times New Roman"/>
        </w:rPr>
        <w:tab/>
      </w:r>
      <w:r w:rsidR="00EC2B89">
        <w:rPr>
          <w:rFonts w:cs="Times New Roman"/>
        </w:rPr>
        <w:t xml:space="preserve">– </w:t>
      </w:r>
      <w:r w:rsidR="00E35414">
        <w:rPr>
          <w:rFonts w:cs="Times New Roman"/>
        </w:rPr>
        <w:t>УЗ</w:t>
      </w:r>
      <w:r w:rsidR="00E35414" w:rsidRPr="00311DC4">
        <w:rPr>
          <w:rFonts w:cs="Times New Roman"/>
          <w:vertAlign w:val="subscript"/>
        </w:rPr>
        <w:t>с</w:t>
      </w:r>
      <w:r w:rsidR="00E35414">
        <w:rPr>
          <w:rFonts w:cs="Times New Roman"/>
        </w:rPr>
        <w:t xml:space="preserve"> </w:t>
      </w:r>
      <w:r w:rsidR="00EC2B89">
        <w:rPr>
          <w:rFonts w:cs="Times New Roman"/>
        </w:rPr>
        <w:t>–</w:t>
      </w:r>
      <w:r w:rsidR="00E35414">
        <w:rPr>
          <w:rFonts w:cs="Times New Roman"/>
        </w:rPr>
        <w:t xml:space="preserve"> удельные затраты на возделывание;</w:t>
      </w:r>
    </w:p>
    <w:p w:rsidR="00143D66" w:rsidRDefault="00311DC4" w:rsidP="0075397B">
      <w:pPr>
        <w:widowControl/>
        <w:tabs>
          <w:tab w:val="left" w:pos="426"/>
        </w:tabs>
        <w:suppressAutoHyphens w:val="0"/>
        <w:ind w:left="426" w:hanging="426"/>
        <w:jc w:val="both"/>
        <w:rPr>
          <w:rFonts w:cs="Times New Roman"/>
        </w:rPr>
      </w:pPr>
      <w:r>
        <w:rPr>
          <w:rFonts w:cs="Times New Roman"/>
        </w:rPr>
        <w:tab/>
      </w:r>
      <w:r w:rsidR="00EC2B89">
        <w:rPr>
          <w:rFonts w:cs="Times New Roman"/>
        </w:rPr>
        <w:t xml:space="preserve">– </w:t>
      </w:r>
      <w:r w:rsidR="00E35414">
        <w:rPr>
          <w:rFonts w:cs="Times New Roman"/>
        </w:rPr>
        <w:t>УЗ</w:t>
      </w:r>
      <w:r w:rsidR="00E35414" w:rsidRPr="00143D66">
        <w:rPr>
          <w:rFonts w:cs="Times New Roman"/>
          <w:vertAlign w:val="subscript"/>
        </w:rPr>
        <w:t>п</w:t>
      </w:r>
      <w:r w:rsidR="00E35414">
        <w:rPr>
          <w:rFonts w:cs="Times New Roman"/>
        </w:rPr>
        <w:t xml:space="preserve"> </w:t>
      </w:r>
      <w:r w:rsidR="00EC2B89">
        <w:rPr>
          <w:rFonts w:cs="Times New Roman"/>
        </w:rPr>
        <w:t>–</w:t>
      </w:r>
      <w:r w:rsidR="00E35414">
        <w:rPr>
          <w:rFonts w:cs="Times New Roman"/>
        </w:rPr>
        <w:t xml:space="preserve"> удельные затраты на поддержание плодородия почв;</w:t>
      </w:r>
    </w:p>
    <w:p w:rsidR="00E35414" w:rsidRDefault="00143D66" w:rsidP="0075397B">
      <w:pPr>
        <w:widowControl/>
        <w:tabs>
          <w:tab w:val="left" w:pos="426"/>
        </w:tabs>
        <w:suppressAutoHyphens w:val="0"/>
        <w:ind w:left="426" w:hanging="426"/>
        <w:jc w:val="both"/>
        <w:rPr>
          <w:rFonts w:cs="Times New Roman"/>
        </w:rPr>
      </w:pPr>
      <w:r>
        <w:rPr>
          <w:rFonts w:cs="Times New Roman"/>
        </w:rPr>
        <w:tab/>
      </w:r>
      <w:r w:rsidR="00EC2B89">
        <w:rPr>
          <w:rFonts w:cs="Times New Roman"/>
        </w:rPr>
        <w:t xml:space="preserve">– </w:t>
      </w:r>
      <w:r w:rsidR="00E35414">
        <w:rPr>
          <w:rFonts w:cs="Times New Roman"/>
        </w:rPr>
        <w:t xml:space="preserve">ПП </w:t>
      </w:r>
      <w:r w:rsidR="00EC2B89">
        <w:rPr>
          <w:rFonts w:cs="Times New Roman"/>
        </w:rPr>
        <w:t>–</w:t>
      </w:r>
      <w:r w:rsidR="00E35414">
        <w:rPr>
          <w:rFonts w:cs="Times New Roman"/>
        </w:rPr>
        <w:t xml:space="preserve"> прибыль предпринимателя (определяется на основе статистических данных о распределении прибыли между правообладателем земель соответствующего субъекта РФ сельскохозяйственного назначения и предпринимателем).</w:t>
      </w:r>
    </w:p>
    <w:p w:rsidR="00E35414" w:rsidRPr="0075397B" w:rsidRDefault="00E35414" w:rsidP="0075397B">
      <w:pPr>
        <w:widowControl/>
        <w:suppressAutoHyphens w:val="0"/>
        <w:ind w:firstLine="426"/>
        <w:jc w:val="both"/>
        <w:rPr>
          <w:rFonts w:cs="Times New Roman"/>
        </w:rPr>
      </w:pPr>
      <w:r>
        <w:rPr>
          <w:rFonts w:cs="Times New Roman"/>
        </w:rPr>
        <w:t>Из вычисленных значений удельных показателей земельной ренты севооборотов выбирают максимальный (УЗ</w:t>
      </w:r>
      <w:r w:rsidR="00143D66">
        <w:rPr>
          <w:rFonts w:cs="Times New Roman"/>
          <w:vertAlign w:val="subscript"/>
          <w:lang w:val="en-US"/>
        </w:rPr>
        <w:t>max</w:t>
      </w:r>
      <w:r>
        <w:rPr>
          <w:rFonts w:cs="Times New Roman"/>
        </w:rPr>
        <w:t>). На основе среднерыночного соотношения земельной ренты и рыночной цены земельных участков в составе земель сельскохозяйственного назначения определяют значения коэффициента капитализации (КК). А далее, используя последние два показателя, рассчитывают удельные показатели кадастровой стоимости (ПКС</w:t>
      </w:r>
      <w:r w:rsidRPr="00311DC4">
        <w:rPr>
          <w:rFonts w:cs="Times New Roman"/>
          <w:vertAlign w:val="subscript"/>
        </w:rPr>
        <w:t>пр</w:t>
      </w:r>
      <w:r>
        <w:rPr>
          <w:rFonts w:cs="Times New Roman"/>
        </w:rPr>
        <w:t>) каждого типа-подтипа почв в составе земельного участка ПКС:</w:t>
      </w:r>
    </w:p>
    <w:p w:rsidR="00143D66" w:rsidRDefault="00143D66" w:rsidP="0075397B">
      <w:pPr>
        <w:widowControl/>
        <w:tabs>
          <w:tab w:val="right" w:pos="9072"/>
        </w:tabs>
        <w:suppressAutoHyphens w:val="0"/>
        <w:ind w:firstLine="426"/>
        <w:jc w:val="both"/>
        <w:rPr>
          <w:rFonts w:cs="Times New Roman"/>
        </w:rPr>
      </w:pPr>
      <w:r w:rsidRPr="00143D66">
        <w:rPr>
          <w:rFonts w:cs="Times New Roman"/>
          <w:bCs/>
          <w:position w:val="-24"/>
        </w:rPr>
        <w:object w:dxaOrig="1560" w:dyaOrig="660">
          <v:shape id="_x0000_i1029" type="#_x0000_t75" style="width:77.9pt;height:32.8pt" o:ole="">
            <v:imagedata r:id="rId16" o:title=""/>
          </v:shape>
          <o:OLEObject Type="Embed" ProgID="Equation.DSMT4" ShapeID="_x0000_i1029" DrawAspect="Content" ObjectID="_1583330855" r:id="rId17"/>
        </w:object>
      </w:r>
      <w:r>
        <w:rPr>
          <w:rFonts w:cs="Times New Roman"/>
          <w:bCs/>
        </w:rPr>
        <w:tab/>
      </w:r>
      <w:r>
        <w:rPr>
          <w:rFonts w:cs="Times New Roman"/>
        </w:rPr>
        <w:t>(</w:t>
      </w:r>
      <w:r w:rsidRPr="00143D66">
        <w:rPr>
          <w:rFonts w:cs="Times New Roman"/>
        </w:rPr>
        <w:t>5</w:t>
      </w:r>
      <w:r>
        <w:rPr>
          <w:rFonts w:cs="Times New Roman"/>
        </w:rPr>
        <w:t>)</w:t>
      </w:r>
    </w:p>
    <w:p w:rsidR="00EC2B89" w:rsidRDefault="00311DC4" w:rsidP="0075397B">
      <w:pPr>
        <w:widowControl/>
        <w:tabs>
          <w:tab w:val="left" w:pos="426"/>
        </w:tabs>
        <w:suppressAutoHyphens w:val="0"/>
        <w:jc w:val="both"/>
        <w:rPr>
          <w:rFonts w:cs="Times New Roman"/>
        </w:rPr>
      </w:pPr>
      <w:r>
        <w:rPr>
          <w:rFonts w:cs="Times New Roman"/>
        </w:rPr>
        <w:t>где</w:t>
      </w:r>
      <w:r w:rsidR="00EC2B89">
        <w:rPr>
          <w:rFonts w:cs="Times New Roman"/>
        </w:rPr>
        <w:t>:</w:t>
      </w:r>
    </w:p>
    <w:p w:rsidR="00143D66" w:rsidRPr="0075397B" w:rsidRDefault="00311DC4" w:rsidP="0075397B">
      <w:pPr>
        <w:widowControl/>
        <w:tabs>
          <w:tab w:val="left" w:pos="426"/>
        </w:tabs>
        <w:suppressAutoHyphens w:val="0"/>
        <w:jc w:val="both"/>
        <w:rPr>
          <w:rFonts w:cs="Times New Roman"/>
        </w:rPr>
      </w:pPr>
      <w:r>
        <w:rPr>
          <w:rFonts w:cs="Times New Roman"/>
        </w:rPr>
        <w:tab/>
      </w:r>
      <w:r w:rsidR="00EC2B89">
        <w:rPr>
          <w:rFonts w:cs="Times New Roman"/>
        </w:rPr>
        <w:t xml:space="preserve">– </w:t>
      </w:r>
      <w:r w:rsidR="00E35414">
        <w:rPr>
          <w:rFonts w:cs="Times New Roman"/>
        </w:rPr>
        <w:t xml:space="preserve">ПЗР </w:t>
      </w:r>
      <w:r w:rsidR="00EC2B89">
        <w:rPr>
          <w:rFonts w:cs="Times New Roman"/>
        </w:rPr>
        <w:t>–</w:t>
      </w:r>
      <w:r w:rsidR="00E35414">
        <w:rPr>
          <w:rFonts w:cs="Times New Roman"/>
        </w:rPr>
        <w:t xml:space="preserve"> удельный показатель земельной ренты;</w:t>
      </w:r>
    </w:p>
    <w:p w:rsidR="00E35414" w:rsidRDefault="00311DC4" w:rsidP="0075397B">
      <w:pPr>
        <w:widowControl/>
        <w:tabs>
          <w:tab w:val="left" w:pos="426"/>
        </w:tabs>
        <w:suppressAutoHyphens w:val="0"/>
        <w:jc w:val="both"/>
        <w:rPr>
          <w:rFonts w:cs="Times New Roman"/>
        </w:rPr>
      </w:pPr>
      <w:r>
        <w:rPr>
          <w:rFonts w:cs="Times New Roman"/>
        </w:rPr>
        <w:tab/>
      </w:r>
      <w:r w:rsidR="00EC2B89">
        <w:rPr>
          <w:rFonts w:cs="Times New Roman"/>
        </w:rPr>
        <w:t xml:space="preserve">– </w:t>
      </w:r>
      <w:r w:rsidR="00E35414">
        <w:rPr>
          <w:rFonts w:cs="Times New Roman"/>
        </w:rPr>
        <w:t xml:space="preserve">КК </w:t>
      </w:r>
      <w:r w:rsidR="00EC2B89">
        <w:rPr>
          <w:rFonts w:cs="Times New Roman"/>
        </w:rPr>
        <w:t>–</w:t>
      </w:r>
      <w:r w:rsidR="00E35414">
        <w:rPr>
          <w:rFonts w:cs="Times New Roman"/>
        </w:rPr>
        <w:t xml:space="preserve"> коэффициент капитализации.</w:t>
      </w:r>
    </w:p>
    <w:p w:rsidR="00E35414" w:rsidRDefault="00E35414" w:rsidP="0075397B">
      <w:pPr>
        <w:widowControl/>
        <w:suppressAutoHyphens w:val="0"/>
        <w:ind w:firstLine="426"/>
        <w:jc w:val="both"/>
        <w:rPr>
          <w:rFonts w:cs="Times New Roman"/>
        </w:rPr>
      </w:pPr>
      <w:r>
        <w:rPr>
          <w:rFonts w:cs="Times New Roman"/>
        </w:rPr>
        <w:t xml:space="preserve">Последний, заключительный шаг </w:t>
      </w:r>
      <w:r w:rsidR="00EC2B89">
        <w:rPr>
          <w:rFonts w:cs="Times New Roman"/>
        </w:rPr>
        <w:t>–</w:t>
      </w:r>
      <w:r>
        <w:rPr>
          <w:rFonts w:cs="Times New Roman"/>
        </w:rPr>
        <w:t xml:space="preserve"> расчет удельного показателя кадастровой стоимости земель оцениваемой территории (земельного участка) как средневзвешенного по площади почвенных разновидностей удельных показателей кадастровой стоимости почвенных разновидностей.</w:t>
      </w:r>
    </w:p>
    <w:p w:rsidR="00E35414" w:rsidRDefault="00E35414" w:rsidP="0075397B">
      <w:pPr>
        <w:widowControl/>
        <w:suppressAutoHyphens w:val="0"/>
        <w:ind w:firstLine="426"/>
        <w:jc w:val="both"/>
        <w:rPr>
          <w:rFonts w:cs="Times New Roman"/>
          <w:spacing w:val="-2"/>
        </w:rPr>
      </w:pPr>
      <w:r>
        <w:rPr>
          <w:rFonts w:cs="Times New Roman"/>
        </w:rPr>
        <w:t>Выделение основных почв и расчет их характеристик проводился на основе Шкал классификации земель с</w:t>
      </w:r>
      <w:r w:rsidR="00EC2B89">
        <w:rPr>
          <w:rFonts w:cs="Times New Roman"/>
        </w:rPr>
        <w:t>ельхоз</w:t>
      </w:r>
      <w:r>
        <w:rPr>
          <w:rFonts w:cs="Times New Roman"/>
        </w:rPr>
        <w:t xml:space="preserve">назначения по их пригодности для использования в сельском хозяйстве для Оренбургской области. Шкалы включают в себя информацию о содержании гумуса (%), мощности гумусового горизонта (см), содержании физической глины (%), преобладающем уклоне рельефа местности (º) разных типов и подтипов почв области. Также в данных шкалах были использованы коды почвообразующих пород и негативных свойств почв. Необходимо отметить, что основой для создания этих </w:t>
      </w:r>
      <w:r w:rsidR="00143D66">
        <w:rPr>
          <w:rFonts w:cs="Times New Roman"/>
        </w:rPr>
        <w:t xml:space="preserve">шкал </w:t>
      </w:r>
      <w:r>
        <w:rPr>
          <w:rFonts w:cs="Times New Roman"/>
        </w:rPr>
        <w:t xml:space="preserve">послужила информация, полученная при проведении </w:t>
      </w:r>
      <w:r w:rsidR="00EC2B89">
        <w:rPr>
          <w:rFonts w:cs="Times New Roman"/>
        </w:rPr>
        <w:t>Ч</w:t>
      </w:r>
      <w:r>
        <w:rPr>
          <w:rFonts w:cs="Times New Roman"/>
        </w:rPr>
        <w:t>етвертого тура земельно</w:t>
      </w:r>
      <w:r w:rsidR="00BD1529">
        <w:rPr>
          <w:rFonts w:cs="Times New Roman"/>
        </w:rPr>
        <w:t>-оценочных работ в России (1980–</w:t>
      </w:r>
      <w:r>
        <w:rPr>
          <w:rFonts w:cs="Times New Roman"/>
        </w:rPr>
        <w:t xml:space="preserve">1986 гг.). </w:t>
      </w:r>
    </w:p>
    <w:p w:rsidR="00E35414" w:rsidRDefault="00E35414" w:rsidP="0075397B">
      <w:pPr>
        <w:widowControl/>
        <w:suppressAutoHyphens w:val="0"/>
        <w:ind w:firstLine="426"/>
        <w:jc w:val="both"/>
        <w:rPr>
          <w:rFonts w:cs="Times New Roman"/>
        </w:rPr>
      </w:pPr>
      <w:r>
        <w:rPr>
          <w:rFonts w:cs="Times New Roman"/>
          <w:spacing w:val="-2"/>
        </w:rPr>
        <w:t>Шкалы согласованы в территориальных управлениях Росреестра субъектов РФ и являются основой для всех видов оценочных работ, для принятия управленческих решений федерального и муниципального уровней.</w:t>
      </w:r>
    </w:p>
    <w:p w:rsidR="00E35414" w:rsidRDefault="00E35414" w:rsidP="0075397B">
      <w:pPr>
        <w:widowControl/>
        <w:suppressAutoHyphens w:val="0"/>
        <w:ind w:firstLine="426"/>
        <w:jc w:val="both"/>
        <w:rPr>
          <w:rFonts w:cs="Times New Roman"/>
        </w:rPr>
      </w:pPr>
      <w:r>
        <w:rPr>
          <w:rFonts w:cs="Times New Roman"/>
        </w:rPr>
        <w:t xml:space="preserve">Данные из </w:t>
      </w:r>
      <w:r w:rsidR="00EC2B89">
        <w:rPr>
          <w:rFonts w:cs="Times New Roman"/>
        </w:rPr>
        <w:t>ш</w:t>
      </w:r>
      <w:r>
        <w:rPr>
          <w:rFonts w:cs="Times New Roman"/>
        </w:rPr>
        <w:t xml:space="preserve">кал были переведены в электронную форму, в таблицы программы </w:t>
      </w:r>
      <w:r>
        <w:rPr>
          <w:rFonts w:cs="Times New Roman"/>
          <w:lang w:val="en-US"/>
        </w:rPr>
        <w:t>Excel</w:t>
      </w:r>
      <w:r>
        <w:rPr>
          <w:rFonts w:cs="Times New Roman"/>
        </w:rPr>
        <w:t xml:space="preserve">. Были рассчитаны средние значения содержания гумуса, мощности гумусового горизонта, содержания физической глины для каждой выделенной составителями </w:t>
      </w:r>
      <w:r w:rsidR="00EC2B89">
        <w:rPr>
          <w:rFonts w:cs="Times New Roman"/>
        </w:rPr>
        <w:t>ш</w:t>
      </w:r>
      <w:r>
        <w:rPr>
          <w:rFonts w:cs="Times New Roman"/>
        </w:rPr>
        <w:t>кал почвы.</w:t>
      </w:r>
    </w:p>
    <w:p w:rsidR="00E35414" w:rsidRDefault="00E35414" w:rsidP="0075397B">
      <w:pPr>
        <w:widowControl/>
        <w:suppressAutoHyphens w:val="0"/>
        <w:ind w:firstLine="426"/>
        <w:jc w:val="both"/>
        <w:rPr>
          <w:rFonts w:cs="Times New Roman"/>
        </w:rPr>
      </w:pPr>
      <w:r>
        <w:rPr>
          <w:rFonts w:cs="Times New Roman"/>
        </w:rPr>
        <w:t xml:space="preserve">Оренбургская область, в соответствии со Справочником агроклиматического оценочного зонирования субъектов РФ, разделена на десять агроклиматических подзон. В рассматриваемых </w:t>
      </w:r>
      <w:r w:rsidR="00143D66">
        <w:rPr>
          <w:rFonts w:cs="Times New Roman"/>
        </w:rPr>
        <w:t xml:space="preserve">шкалах </w:t>
      </w:r>
      <w:r>
        <w:rPr>
          <w:rFonts w:cs="Times New Roman"/>
        </w:rPr>
        <w:t>было выделено 10 типов почв.</w:t>
      </w:r>
    </w:p>
    <w:p w:rsidR="00E35414" w:rsidRDefault="00E35414" w:rsidP="0075397B">
      <w:pPr>
        <w:widowControl/>
        <w:suppressAutoHyphens w:val="0"/>
        <w:ind w:firstLine="426"/>
        <w:jc w:val="both"/>
        <w:rPr>
          <w:rFonts w:cs="Times New Roman"/>
          <w:b/>
          <w:bCs/>
        </w:rPr>
      </w:pPr>
      <w:r>
        <w:rPr>
          <w:rFonts w:cs="Times New Roman"/>
        </w:rPr>
        <w:t xml:space="preserve">На основе </w:t>
      </w:r>
      <w:r w:rsidR="00143D66">
        <w:rPr>
          <w:rFonts w:cs="Times New Roman"/>
        </w:rPr>
        <w:t xml:space="preserve">шкал </w:t>
      </w:r>
      <w:r>
        <w:rPr>
          <w:rFonts w:cs="Times New Roman"/>
        </w:rPr>
        <w:t>из типов-подтипов почв были выделены группы почв, которые характеризовались развитием на одинаковых почвообразующих породах и имели идентичные дополнительные свойства (подверженность водной эрозии, особенности гранулометрического состава, степень смытости). В каждом из типов были выбраны наиболее часто встречающиеся комбинации по данным характеристикам. Таким способом почвы были сгруппированы в 10 групп (</w:t>
      </w:r>
      <w:r w:rsidRPr="00EC2B89">
        <w:rPr>
          <w:rFonts w:cs="Times New Roman"/>
          <w:i/>
        </w:rPr>
        <w:t>табл. 2</w:t>
      </w:r>
      <w:r>
        <w:rPr>
          <w:rFonts w:cs="Times New Roman"/>
        </w:rPr>
        <w:t>): черноземы выщелоченные, черноземы типичные, черноземы обыкновенные, черноземы южные, лугово-черноземные почвы темно-каштановые почвы, лугово-каштановые почвы, аллювиально-луговые почвы, аллювиально-</w:t>
      </w:r>
      <w:r>
        <w:rPr>
          <w:rFonts w:cs="Times New Roman"/>
        </w:rPr>
        <w:lastRenderedPageBreak/>
        <w:t>дерновые почвы,</w:t>
      </w:r>
      <w:r w:rsidR="00311DC4">
        <w:rPr>
          <w:rFonts w:cs="Times New Roman"/>
        </w:rPr>
        <w:t xml:space="preserve"> </w:t>
      </w:r>
      <w:r>
        <w:rPr>
          <w:rFonts w:cs="Times New Roman"/>
        </w:rPr>
        <w:t>солонцы. Для каждой группы почв были рассчитаны средние значения содержания гумуса (%), мощности гумусового горизонта, содержания физической глины (%) и уклона местности (º).</w:t>
      </w:r>
    </w:p>
    <w:p w:rsidR="00BD1529" w:rsidRDefault="00BD1529" w:rsidP="0075397B">
      <w:pPr>
        <w:widowControl/>
        <w:tabs>
          <w:tab w:val="left" w:pos="2410"/>
        </w:tabs>
        <w:suppressAutoHyphens w:val="0"/>
        <w:jc w:val="both"/>
        <w:rPr>
          <w:rFonts w:cs="Times New Roman"/>
          <w:b/>
          <w:bCs/>
        </w:rPr>
      </w:pPr>
    </w:p>
    <w:p w:rsidR="00EC2B89" w:rsidRPr="00EC2B89" w:rsidRDefault="00E35414" w:rsidP="00EC2B89">
      <w:pPr>
        <w:widowControl/>
        <w:tabs>
          <w:tab w:val="left" w:pos="2410"/>
        </w:tabs>
        <w:suppressAutoHyphens w:val="0"/>
        <w:jc w:val="right"/>
        <w:rPr>
          <w:rFonts w:cs="Times New Roman"/>
          <w:bCs/>
        </w:rPr>
      </w:pPr>
      <w:r w:rsidRPr="00EC2B89">
        <w:rPr>
          <w:rFonts w:cs="Times New Roman"/>
          <w:bCs/>
        </w:rPr>
        <w:t xml:space="preserve">Таблица 2 </w:t>
      </w:r>
    </w:p>
    <w:p w:rsidR="00E35414" w:rsidRPr="00EC2B89" w:rsidRDefault="00E35414" w:rsidP="00EC2B89">
      <w:pPr>
        <w:widowControl/>
        <w:tabs>
          <w:tab w:val="left" w:pos="2410"/>
        </w:tabs>
        <w:suppressAutoHyphens w:val="0"/>
        <w:jc w:val="center"/>
        <w:rPr>
          <w:rFonts w:cs="Times New Roman"/>
          <w:b/>
          <w:i/>
        </w:rPr>
      </w:pPr>
      <w:r w:rsidRPr="00EC2B89">
        <w:rPr>
          <w:rFonts w:cs="Times New Roman"/>
          <w:b/>
          <w:bCs/>
          <w:i/>
        </w:rPr>
        <w:t>Усредненные характери</w:t>
      </w:r>
      <w:r w:rsidR="00BD1529" w:rsidRPr="00EC2B89">
        <w:rPr>
          <w:rFonts w:cs="Times New Roman"/>
          <w:b/>
          <w:bCs/>
          <w:i/>
        </w:rPr>
        <w:t>стики почв Оренбургской области</w:t>
      </w:r>
    </w:p>
    <w:tbl>
      <w:tblPr>
        <w:tblW w:w="9072" w:type="dxa"/>
        <w:tblInd w:w="106" w:type="dxa"/>
        <w:tblLayout w:type="fixed"/>
        <w:tblCellMar>
          <w:top w:w="9" w:type="dxa"/>
          <w:left w:w="106" w:type="dxa"/>
          <w:right w:w="53" w:type="dxa"/>
        </w:tblCellMar>
        <w:tblLook w:val="0000"/>
      </w:tblPr>
      <w:tblGrid>
        <w:gridCol w:w="2268"/>
        <w:gridCol w:w="1560"/>
        <w:gridCol w:w="1559"/>
        <w:gridCol w:w="1417"/>
        <w:gridCol w:w="2268"/>
      </w:tblGrid>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EC2B89" w:rsidRDefault="00EC2B89" w:rsidP="0075397B">
            <w:pPr>
              <w:widowControl/>
              <w:ind w:left="231" w:right="270"/>
              <w:jc w:val="center"/>
              <w:rPr>
                <w:rFonts w:cs="Times New Roman"/>
                <w:i/>
                <w:sz w:val="22"/>
                <w:szCs w:val="22"/>
              </w:rPr>
            </w:pPr>
            <w:r>
              <w:rPr>
                <w:rFonts w:cs="Times New Roman"/>
                <w:i/>
                <w:sz w:val="22"/>
                <w:szCs w:val="22"/>
              </w:rPr>
              <w:t>Группа почв</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EC2B89" w:rsidRDefault="00E35414" w:rsidP="0075397B">
            <w:pPr>
              <w:widowControl/>
              <w:ind w:left="2"/>
              <w:jc w:val="center"/>
              <w:rPr>
                <w:rFonts w:cs="Times New Roman"/>
                <w:i/>
                <w:sz w:val="22"/>
                <w:szCs w:val="22"/>
              </w:rPr>
            </w:pPr>
            <w:r w:rsidRPr="00EC2B89">
              <w:rPr>
                <w:rFonts w:cs="Times New Roman"/>
                <w:i/>
                <w:sz w:val="22"/>
                <w:szCs w:val="22"/>
              </w:rPr>
              <w:t>Содержание</w:t>
            </w:r>
            <w:r w:rsidR="00143D66" w:rsidRPr="00EC2B89">
              <w:rPr>
                <w:rFonts w:cs="Times New Roman"/>
                <w:i/>
                <w:sz w:val="22"/>
                <w:szCs w:val="22"/>
                <w:lang w:val="en-US"/>
              </w:rPr>
              <w:t xml:space="preserve"> </w:t>
            </w:r>
            <w:r w:rsidRPr="00EC2B89">
              <w:rPr>
                <w:rFonts w:cs="Times New Roman"/>
                <w:i/>
                <w:sz w:val="22"/>
                <w:szCs w:val="22"/>
              </w:rPr>
              <w:t>гумуса, %</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EC2B89" w:rsidRDefault="00E35414" w:rsidP="0075397B">
            <w:pPr>
              <w:widowControl/>
              <w:ind w:left="2"/>
              <w:jc w:val="center"/>
              <w:rPr>
                <w:rFonts w:cs="Times New Roman"/>
                <w:i/>
                <w:sz w:val="22"/>
                <w:szCs w:val="22"/>
              </w:rPr>
            </w:pPr>
            <w:r w:rsidRPr="00EC2B89">
              <w:rPr>
                <w:rFonts w:cs="Times New Roman"/>
                <w:i/>
                <w:sz w:val="22"/>
                <w:szCs w:val="22"/>
              </w:rPr>
              <w:t>Мощность</w:t>
            </w:r>
            <w:r w:rsidR="00143D66" w:rsidRPr="00EC2B89">
              <w:rPr>
                <w:rFonts w:cs="Times New Roman"/>
                <w:i/>
                <w:sz w:val="22"/>
                <w:szCs w:val="22"/>
                <w:lang w:val="en-US"/>
              </w:rPr>
              <w:t xml:space="preserve"> </w:t>
            </w:r>
            <w:r w:rsidRPr="00EC2B89">
              <w:rPr>
                <w:rFonts w:cs="Times New Roman"/>
                <w:i/>
                <w:sz w:val="22"/>
                <w:szCs w:val="22"/>
              </w:rPr>
              <w:t>гумусового горизонта, см</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EC2B89" w:rsidRDefault="00E35414" w:rsidP="0075397B">
            <w:pPr>
              <w:widowControl/>
              <w:jc w:val="center"/>
              <w:rPr>
                <w:rFonts w:cs="Times New Roman"/>
                <w:i/>
                <w:sz w:val="22"/>
                <w:szCs w:val="22"/>
              </w:rPr>
            </w:pPr>
            <w:r w:rsidRPr="00EC2B89">
              <w:rPr>
                <w:rFonts w:cs="Times New Roman"/>
                <w:i/>
                <w:sz w:val="22"/>
                <w:szCs w:val="22"/>
              </w:rPr>
              <w:t>Содержание физической глины,</w:t>
            </w:r>
            <w:r w:rsidR="00143D66" w:rsidRPr="00EC2B89">
              <w:rPr>
                <w:rFonts w:cs="Times New Roman"/>
                <w:i/>
                <w:sz w:val="22"/>
                <w:szCs w:val="22"/>
                <w:lang w:val="en-US"/>
              </w:rPr>
              <w:t xml:space="preserve"> </w:t>
            </w:r>
            <w:r w:rsidRPr="00EC2B89">
              <w:rPr>
                <w:rFonts w:cs="Times New Roman"/>
                <w:i/>
                <w:sz w:val="22"/>
                <w:szCs w:val="22"/>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EC2B89" w:rsidRDefault="00E35414" w:rsidP="0075397B">
            <w:pPr>
              <w:widowControl/>
              <w:ind w:left="2"/>
              <w:jc w:val="center"/>
              <w:rPr>
                <w:i/>
                <w:sz w:val="22"/>
                <w:szCs w:val="22"/>
              </w:rPr>
            </w:pPr>
            <w:r w:rsidRPr="00EC2B89">
              <w:rPr>
                <w:rFonts w:cs="Times New Roman"/>
                <w:i/>
                <w:sz w:val="22"/>
                <w:szCs w:val="22"/>
              </w:rPr>
              <w:t>Негативные свойства</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выщелоченные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7,0</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58,0</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60,0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 xml:space="preserve">Выщелоченные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типичные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6,1</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42,0</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51,0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ight="333"/>
              <w:rPr>
                <w:sz w:val="22"/>
                <w:szCs w:val="22"/>
              </w:rPr>
            </w:pPr>
            <w:r w:rsidRPr="00143D66">
              <w:rPr>
                <w:rFonts w:cs="Times New Roman"/>
                <w:sz w:val="22"/>
                <w:szCs w:val="22"/>
              </w:rPr>
              <w:t xml:space="preserve">Средне и слабо смытые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обыкновенные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5,6</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36,7</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50,3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 xml:space="preserve">Среднесмытые, остаточно-карбонатные и карбонатные, слабо и среднекаменистые, среднещебнистые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южные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4,7</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37,5</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46,8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 xml:space="preserve">Среднесмытые, среднезасоленные, карбонатные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Лугово-черноземные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6,1</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49,0</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57,5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 xml:space="preserve">Среднезасоленные, карбонатные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Темно-каштановые</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3,2</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30,0</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59,5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Среднесмытые, среднезасоленные, карбонатные</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Лугово-каштановые</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3,8</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28,0</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52,0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 xml:space="preserve">Среднезасоленные, карбонатные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Аллювиально-луговые насыщенные остепняющиеся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6,1</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54,5</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54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Слабосмытые, остаточно</w:t>
            </w:r>
            <w:r w:rsidR="00143D66">
              <w:rPr>
                <w:rFonts w:cs="Times New Roman"/>
                <w:sz w:val="22"/>
                <w:szCs w:val="22"/>
                <w:lang w:val="en-US"/>
              </w:rPr>
              <w:t>-</w:t>
            </w:r>
            <w:r w:rsidRPr="00143D66">
              <w:rPr>
                <w:rFonts w:cs="Times New Roman"/>
                <w:sz w:val="22"/>
                <w:szCs w:val="22"/>
              </w:rPr>
              <w:t xml:space="preserve">карбонатные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Аллювиально-дерновые насыщенные остепняющиеся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4,5</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45</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54,5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sz w:val="22"/>
                <w:szCs w:val="22"/>
              </w:rPr>
            </w:pPr>
            <w:r w:rsidRPr="00143D66">
              <w:rPr>
                <w:rFonts w:cs="Times New Roman"/>
                <w:sz w:val="22"/>
                <w:szCs w:val="22"/>
              </w:rPr>
              <w:t xml:space="preserve">Среднезасоленные, карбонатные   </w:t>
            </w:r>
          </w:p>
        </w:tc>
      </w:tr>
      <w:tr w:rsidR="00E35414" w:rsidRPr="00143D66" w:rsidTr="0075397B">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Солонцы </w:t>
            </w:r>
          </w:p>
        </w:tc>
        <w:tc>
          <w:tcPr>
            <w:tcW w:w="1560"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3,2</w:t>
            </w:r>
          </w:p>
        </w:tc>
        <w:tc>
          <w:tcPr>
            <w:tcW w:w="1559"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ind w:left="2"/>
              <w:jc w:val="center"/>
              <w:rPr>
                <w:rFonts w:cs="Times New Roman"/>
                <w:sz w:val="22"/>
                <w:szCs w:val="22"/>
              </w:rPr>
            </w:pPr>
            <w:r w:rsidRPr="00143D66">
              <w:rPr>
                <w:rFonts w:cs="Times New Roman"/>
                <w:sz w:val="22"/>
                <w:szCs w:val="22"/>
              </w:rPr>
              <w:t>12,0</w:t>
            </w:r>
          </w:p>
        </w:tc>
        <w:tc>
          <w:tcPr>
            <w:tcW w:w="1417" w:type="dxa"/>
            <w:tcBorders>
              <w:top w:val="single" w:sz="4" w:space="0" w:color="000000"/>
              <w:left w:val="single" w:sz="4" w:space="0" w:color="000000"/>
              <w:bottom w:val="single" w:sz="4" w:space="0" w:color="000000"/>
            </w:tcBorders>
            <w:shd w:val="clear" w:color="auto" w:fill="auto"/>
            <w:vAlign w:val="center"/>
          </w:tcPr>
          <w:p w:rsidR="00E35414" w:rsidRPr="00143D66" w:rsidRDefault="00E35414" w:rsidP="0075397B">
            <w:pPr>
              <w:widowControl/>
              <w:jc w:val="center"/>
              <w:rPr>
                <w:rFonts w:cs="Times New Roman"/>
                <w:sz w:val="22"/>
                <w:szCs w:val="22"/>
              </w:rPr>
            </w:pPr>
            <w:r w:rsidRPr="00143D66">
              <w:rPr>
                <w:rFonts w:cs="Times New Roman"/>
                <w:sz w:val="22"/>
                <w:szCs w:val="22"/>
              </w:rPr>
              <w:t>63,0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143D66" w:rsidRDefault="00E35414" w:rsidP="0075397B">
            <w:pPr>
              <w:widowControl/>
              <w:ind w:left="2"/>
              <w:rPr>
                <w:rFonts w:cs="Times New Roman"/>
                <w:sz w:val="22"/>
                <w:szCs w:val="22"/>
              </w:rPr>
            </w:pPr>
            <w:r w:rsidRPr="00143D66">
              <w:rPr>
                <w:rFonts w:cs="Times New Roman"/>
                <w:sz w:val="22"/>
                <w:szCs w:val="22"/>
              </w:rPr>
              <w:t xml:space="preserve">Очень сильно </w:t>
            </w:r>
          </w:p>
          <w:p w:rsidR="00E35414" w:rsidRPr="00143D66" w:rsidRDefault="00E35414" w:rsidP="0075397B">
            <w:pPr>
              <w:widowControl/>
              <w:ind w:left="2"/>
              <w:rPr>
                <w:sz w:val="22"/>
                <w:szCs w:val="22"/>
              </w:rPr>
            </w:pPr>
            <w:r w:rsidRPr="00143D66">
              <w:rPr>
                <w:rFonts w:cs="Times New Roman"/>
                <w:sz w:val="22"/>
                <w:szCs w:val="22"/>
              </w:rPr>
              <w:t xml:space="preserve">солонцеватые, глубокие  </w:t>
            </w:r>
          </w:p>
        </w:tc>
      </w:tr>
    </w:tbl>
    <w:p w:rsidR="00E35414" w:rsidRDefault="00E35414" w:rsidP="0075397B">
      <w:pPr>
        <w:widowControl/>
        <w:tabs>
          <w:tab w:val="left" w:pos="2410"/>
        </w:tabs>
        <w:suppressAutoHyphens w:val="0"/>
        <w:ind w:firstLine="426"/>
        <w:jc w:val="both"/>
        <w:rPr>
          <w:rFonts w:cs="Times New Roman"/>
        </w:rPr>
      </w:pPr>
    </w:p>
    <w:p w:rsidR="00E35414" w:rsidRDefault="00E35414" w:rsidP="0075397B">
      <w:pPr>
        <w:widowControl/>
        <w:tabs>
          <w:tab w:val="left" w:pos="2410"/>
        </w:tabs>
        <w:suppressAutoHyphens w:val="0"/>
        <w:ind w:firstLine="426"/>
        <w:jc w:val="both"/>
        <w:rPr>
          <w:rFonts w:cs="Times New Roman"/>
        </w:rPr>
      </w:pPr>
      <w:r>
        <w:rPr>
          <w:rFonts w:cs="Times New Roman"/>
        </w:rPr>
        <w:t>Перечень культур, возможных к выращиванию в Оренбургской области, был взят в соответствии со Справочником агроклиматического оценочного зонирования субъектов РФ. В него вошли следующие культуры: зерновые, в том числе кукуруза, картофель, сахарная свекла, подсолнечник, многолетние и однолетние травы.</w:t>
      </w:r>
    </w:p>
    <w:p w:rsidR="00E35414" w:rsidRDefault="00E35414" w:rsidP="0075397B">
      <w:pPr>
        <w:widowControl/>
        <w:suppressAutoHyphens w:val="0"/>
        <w:ind w:firstLine="426"/>
        <w:jc w:val="both"/>
        <w:rPr>
          <w:rFonts w:cs="Times New Roman"/>
        </w:rPr>
      </w:pPr>
      <w:r>
        <w:rPr>
          <w:rFonts w:cs="Times New Roman"/>
        </w:rPr>
        <w:t>В расчет, кроме описанных выше характеристик почвы и ее расположения (уклона), заносились данные о средней многолетней стоимости тех сельскохозйственных культур, которые рекомендовано выращивать в Оренбургской области. По данным средних цен производител</w:t>
      </w:r>
      <w:r w:rsidR="00EC2B89">
        <w:rPr>
          <w:rFonts w:cs="Times New Roman"/>
        </w:rPr>
        <w:t>ей на виды сельскохозяйственных</w:t>
      </w:r>
      <w:r>
        <w:rPr>
          <w:rFonts w:cs="Times New Roman"/>
        </w:rPr>
        <w:t xml:space="preserve"> культур для области была рассчитана средняя стоимость сельскохозяйственных культур. Для зерновых она составила 710 руб./ц, кукурузы на зерно </w:t>
      </w:r>
      <w:r w:rsidR="00EC2B89">
        <w:rPr>
          <w:rFonts w:cs="Times New Roman"/>
        </w:rPr>
        <w:t>–</w:t>
      </w:r>
      <w:r w:rsidR="00BD1529">
        <w:rPr>
          <w:rFonts w:cs="Times New Roman"/>
        </w:rPr>
        <w:t xml:space="preserve"> </w:t>
      </w:r>
      <w:r>
        <w:rPr>
          <w:rFonts w:cs="Times New Roman"/>
        </w:rPr>
        <w:t>1000 руб./ц, подсолнечника 2200 руб</w:t>
      </w:r>
      <w:r w:rsidR="00143D66">
        <w:rPr>
          <w:rFonts w:cs="Times New Roman"/>
        </w:rPr>
        <w:t>.</w:t>
      </w:r>
      <w:r>
        <w:rPr>
          <w:rFonts w:cs="Times New Roman"/>
        </w:rPr>
        <w:t xml:space="preserve">/ц, для сахарной свеклы </w:t>
      </w:r>
      <w:r w:rsidR="00EC2B89">
        <w:rPr>
          <w:rFonts w:cs="Times New Roman"/>
        </w:rPr>
        <w:t>–</w:t>
      </w:r>
      <w:r>
        <w:rPr>
          <w:rFonts w:cs="Times New Roman"/>
        </w:rPr>
        <w:t xml:space="preserve"> 200 руб./ц, для картофеля </w:t>
      </w:r>
      <w:r w:rsidR="00EC2B89">
        <w:rPr>
          <w:rFonts w:cs="Times New Roman"/>
        </w:rPr>
        <w:t>–</w:t>
      </w:r>
      <w:r>
        <w:rPr>
          <w:rFonts w:cs="Times New Roman"/>
        </w:rPr>
        <w:t xml:space="preserve"> 1080 руб./ц. В связи с тем, что актуальн</w:t>
      </w:r>
      <w:r w:rsidR="00EC2B89">
        <w:rPr>
          <w:rFonts w:cs="Times New Roman"/>
        </w:rPr>
        <w:t>ая</w:t>
      </w:r>
      <w:r>
        <w:rPr>
          <w:rFonts w:cs="Times New Roman"/>
        </w:rPr>
        <w:t xml:space="preserve"> информаци</w:t>
      </w:r>
      <w:r w:rsidR="00EC2B89">
        <w:rPr>
          <w:rFonts w:cs="Times New Roman"/>
        </w:rPr>
        <w:t>я</w:t>
      </w:r>
      <w:r>
        <w:rPr>
          <w:rFonts w:cs="Times New Roman"/>
        </w:rPr>
        <w:t xml:space="preserve"> о средних многолетних ценах для многолетних и однолетних трав по Оренбургской области </w:t>
      </w:r>
      <w:r w:rsidR="00EC2B89">
        <w:rPr>
          <w:rFonts w:cs="Times New Roman"/>
        </w:rPr>
        <w:t>отсутствовала</w:t>
      </w:r>
      <w:r>
        <w:rPr>
          <w:rFonts w:cs="Times New Roman"/>
        </w:rPr>
        <w:t xml:space="preserve"> в публичных массово доступных документах и достоверных источниках, эти показатели цен </w:t>
      </w:r>
      <w:r>
        <w:rPr>
          <w:rFonts w:cs="Times New Roman"/>
        </w:rPr>
        <w:lastRenderedPageBreak/>
        <w:t>были приняты равными по умолчанию значениям специального программного обеспечения</w:t>
      </w:r>
      <w:r w:rsidR="00143D66">
        <w:rPr>
          <w:rFonts w:cs="Times New Roman"/>
        </w:rPr>
        <w:t xml:space="preserve"> </w:t>
      </w:r>
      <w:r w:rsidR="00EC2B89">
        <w:rPr>
          <w:rFonts w:cs="Times New Roman"/>
        </w:rPr>
        <w:t>–</w:t>
      </w:r>
      <w:r>
        <w:rPr>
          <w:rFonts w:cs="Times New Roman"/>
        </w:rPr>
        <w:t xml:space="preserve"> 400 руб./ц.</w:t>
      </w:r>
    </w:p>
    <w:p w:rsidR="00E35414" w:rsidRDefault="00E35414" w:rsidP="0075397B">
      <w:pPr>
        <w:widowControl/>
        <w:suppressAutoHyphens w:val="0"/>
        <w:ind w:firstLine="426"/>
        <w:jc w:val="both"/>
        <w:rPr>
          <w:rFonts w:cs="Times New Roman"/>
        </w:rPr>
      </w:pPr>
      <w:r>
        <w:rPr>
          <w:rFonts w:cs="Times New Roman"/>
        </w:rPr>
        <w:t>Расчет величины</w:t>
      </w:r>
      <w:r w:rsidR="00EC2B89">
        <w:rPr>
          <w:rFonts w:cs="Times New Roman"/>
        </w:rPr>
        <w:t xml:space="preserve"> кадастровой стоимости</w:t>
      </w:r>
      <w:r>
        <w:rPr>
          <w:rFonts w:cs="Times New Roman"/>
        </w:rPr>
        <w:t xml:space="preserve"> КС проводили с помощью специального програ</w:t>
      </w:r>
      <w:r w:rsidR="00143D66">
        <w:rPr>
          <w:rFonts w:cs="Times New Roman"/>
        </w:rPr>
        <w:t>ммного обеспечения (СПО) «</w:t>
      </w:r>
      <w:r>
        <w:rPr>
          <w:rFonts w:cs="Times New Roman"/>
        </w:rPr>
        <w:t>Программно-земельный комплекс по государственной кадастровой оценке земель сельскохозяйственного назначения», которое было сертифицировано в Ассоциации «Кадастр-оценка» [5].</w:t>
      </w:r>
    </w:p>
    <w:p w:rsidR="00E35414" w:rsidRDefault="00E35414" w:rsidP="0075397B">
      <w:pPr>
        <w:widowControl/>
        <w:suppressAutoHyphens w:val="0"/>
        <w:ind w:firstLine="426"/>
        <w:jc w:val="both"/>
        <w:rPr>
          <w:rFonts w:cs="Times New Roman"/>
        </w:rPr>
      </w:pPr>
      <w:r>
        <w:rPr>
          <w:rFonts w:cs="Times New Roman"/>
        </w:rPr>
        <w:t>Программное обеспечение представляет с</w:t>
      </w:r>
      <w:r w:rsidR="00143D66">
        <w:rPr>
          <w:rFonts w:cs="Times New Roman"/>
        </w:rPr>
        <w:t>обой</w:t>
      </w:r>
      <w:r>
        <w:rPr>
          <w:rFonts w:cs="Times New Roman"/>
        </w:rPr>
        <w:t xml:space="preserve"> специальную программу, с помощью которой рассчитывают необходимые промежуточные и конечные показатели кадастровой стоимости земель сельскохозяйственного назначения, находящихся в любом из субъектов РФ (при условии того, что имеются необходимые входные данные). С помощью СПО были получены показатели нормативной урожайности и </w:t>
      </w:r>
      <w:r w:rsidR="00EC2B89">
        <w:rPr>
          <w:rFonts w:cs="Times New Roman"/>
        </w:rPr>
        <w:t>удельные показатели кадастровой стоимости</w:t>
      </w:r>
      <w:r>
        <w:rPr>
          <w:rFonts w:cs="Times New Roman"/>
        </w:rPr>
        <w:t xml:space="preserve"> выделенных нами типов-подтипов почв. </w:t>
      </w:r>
    </w:p>
    <w:p w:rsidR="00E35414" w:rsidRDefault="00E35414" w:rsidP="0075397B">
      <w:pPr>
        <w:widowControl/>
        <w:suppressAutoHyphens w:val="0"/>
        <w:ind w:firstLine="426"/>
        <w:jc w:val="both"/>
        <w:rPr>
          <w:rFonts w:cs="Times New Roman"/>
        </w:rPr>
      </w:pPr>
      <w:r>
        <w:rPr>
          <w:rFonts w:cs="Times New Roman"/>
        </w:rPr>
        <w:t>Для определения кадастровой стоимости использовалась нормативная урожайность зерновых культур. Распределение величины нормативной урожайности зерновых культур по типам почв Оренбургской области, представлено на рисунке.</w:t>
      </w:r>
    </w:p>
    <w:p w:rsidR="00E35414" w:rsidRDefault="00E35414" w:rsidP="0075397B">
      <w:pPr>
        <w:widowControl/>
        <w:suppressAutoHyphens w:val="0"/>
        <w:ind w:left="-5" w:right="74" w:firstLine="426"/>
        <w:jc w:val="both"/>
        <w:rPr>
          <w:rFonts w:cs="Times New Roman"/>
        </w:rPr>
      </w:pPr>
      <w:r>
        <w:rPr>
          <w:rFonts w:cs="Times New Roman"/>
        </w:rPr>
        <w:t xml:space="preserve">Согласно полученным данным, наибольшая нормативная урожайность зерновых культур свойственна черноземным почвам (от 33 до 18 ц/га), а наименьшая </w:t>
      </w:r>
      <w:r w:rsidR="00EC2B89">
        <w:rPr>
          <w:rFonts w:cs="Times New Roman"/>
        </w:rPr>
        <w:t>–</w:t>
      </w:r>
      <w:r>
        <w:rPr>
          <w:rFonts w:cs="Times New Roman"/>
        </w:rPr>
        <w:t xml:space="preserve"> отмечена для темно-каштановых и аллювиально-луговых почв </w:t>
      </w:r>
      <w:r w:rsidR="00EC2B89">
        <w:rPr>
          <w:rFonts w:cs="Times New Roman"/>
        </w:rPr>
        <w:t>–</w:t>
      </w:r>
      <w:r>
        <w:rPr>
          <w:rFonts w:cs="Times New Roman"/>
        </w:rPr>
        <w:t xml:space="preserve"> 11</w:t>
      </w:r>
      <w:r w:rsidR="00143D66">
        <w:rPr>
          <w:rFonts w:cs="Times New Roman"/>
        </w:rPr>
        <w:t>–</w:t>
      </w:r>
      <w:r>
        <w:rPr>
          <w:rFonts w:cs="Times New Roman"/>
        </w:rPr>
        <w:t>12 ц/га</w:t>
      </w:r>
      <w:r w:rsidR="00DB3D61">
        <w:rPr>
          <w:rFonts w:cs="Times New Roman"/>
        </w:rPr>
        <w:t xml:space="preserve"> (</w:t>
      </w:r>
      <w:r w:rsidR="00DB3D61">
        <w:rPr>
          <w:rFonts w:cs="Times New Roman"/>
          <w:i/>
        </w:rPr>
        <w:t>рис. )</w:t>
      </w:r>
      <w:r>
        <w:rPr>
          <w:rFonts w:cs="Times New Roman"/>
        </w:rPr>
        <w:t xml:space="preserve">. Это также зависит от содержания гумуса и негативных свойств. Помимо этого мы получили высокие значения нормативной урожайности для аллювиально-дерновых насыщенных остепеняющихся почв. Такой результат может быть связан с большой мощностью гумусового горизонта этих почв относительно других подтипов и типов почв на исследуемой территории, а так же малым количеством негативных свойств и их небольшой степенью выраженности. Нормативная урожайность по зерновым для солонцов не рассматривается, так как солонцы можно использовать только под сенокосы и пастбища. </w:t>
      </w:r>
    </w:p>
    <w:p w:rsidR="00E35414" w:rsidRDefault="008A4EF5" w:rsidP="0075397B">
      <w:pPr>
        <w:widowControl/>
        <w:suppressAutoHyphens w:val="0"/>
        <w:ind w:left="-5" w:right="74"/>
        <w:jc w:val="center"/>
        <w:rPr>
          <w:rFonts w:cs="Times New Roman"/>
        </w:rPr>
      </w:pPr>
      <w:r>
        <w:rPr>
          <w:rFonts w:cs="Times New Roman"/>
          <w:noProof/>
          <w:lang w:eastAsia="ru-RU" w:bidi="ar-SA"/>
        </w:rPr>
        <w:drawing>
          <wp:inline distT="0" distB="0" distL="0" distR="0">
            <wp:extent cx="4953663" cy="299764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121"/>
                    <a:stretch>
                      <a:fillRect/>
                    </a:stretch>
                  </pic:blipFill>
                  <pic:spPr bwMode="auto">
                    <a:xfrm>
                      <a:off x="0" y="0"/>
                      <a:ext cx="4953663" cy="2997641"/>
                    </a:xfrm>
                    <a:prstGeom prst="rect">
                      <a:avLst/>
                    </a:prstGeom>
                    <a:solidFill>
                      <a:srgbClr val="FFFFFF"/>
                    </a:solidFill>
                    <a:ln>
                      <a:noFill/>
                    </a:ln>
                  </pic:spPr>
                </pic:pic>
              </a:graphicData>
            </a:graphic>
          </wp:inline>
        </w:drawing>
      </w:r>
    </w:p>
    <w:p w:rsidR="00143D66" w:rsidRPr="00EC2B89" w:rsidRDefault="00EC2B89" w:rsidP="00EC2B89">
      <w:pPr>
        <w:widowControl/>
        <w:suppressAutoHyphens w:val="0"/>
        <w:ind w:firstLine="426"/>
        <w:jc w:val="center"/>
        <w:rPr>
          <w:rFonts w:cs="Times New Roman"/>
        </w:rPr>
      </w:pPr>
      <w:r w:rsidRPr="00EC2B89">
        <w:rPr>
          <w:rFonts w:cs="Times New Roman"/>
          <w:i/>
        </w:rPr>
        <w:t xml:space="preserve">Рис. </w:t>
      </w:r>
      <w:r>
        <w:rPr>
          <w:rFonts w:cs="Times New Roman"/>
        </w:rPr>
        <w:t xml:space="preserve"> Распределение величины нормативной урожайности по </w:t>
      </w:r>
      <w:r w:rsidR="00DB3D61">
        <w:rPr>
          <w:rFonts w:cs="Times New Roman"/>
        </w:rPr>
        <w:t>типам почв Оренбургской области</w:t>
      </w:r>
    </w:p>
    <w:p w:rsidR="00EC2B89" w:rsidRDefault="00EC2B89" w:rsidP="0075397B">
      <w:pPr>
        <w:widowControl/>
        <w:suppressAutoHyphens w:val="0"/>
        <w:ind w:firstLine="426"/>
        <w:jc w:val="both"/>
        <w:rPr>
          <w:rFonts w:cs="Times New Roman"/>
        </w:rPr>
      </w:pPr>
    </w:p>
    <w:p w:rsidR="00E35414" w:rsidRDefault="00E35414" w:rsidP="0075397B">
      <w:pPr>
        <w:widowControl/>
        <w:suppressAutoHyphens w:val="0"/>
        <w:ind w:firstLine="426"/>
        <w:jc w:val="both"/>
        <w:rPr>
          <w:rFonts w:cs="Times New Roman"/>
        </w:rPr>
      </w:pPr>
      <w:r>
        <w:rPr>
          <w:rFonts w:cs="Times New Roman"/>
        </w:rPr>
        <w:t>Сравнение нормативной и фактической урожайности зерновых культур в 2017 г</w:t>
      </w:r>
      <w:r w:rsidR="00EC2B89">
        <w:rPr>
          <w:rFonts w:cs="Times New Roman"/>
        </w:rPr>
        <w:t>.</w:t>
      </w:r>
      <w:r>
        <w:rPr>
          <w:rFonts w:cs="Times New Roman"/>
        </w:rPr>
        <w:t xml:space="preserve"> показывает, что по эти показатели  близки. Так по данным Минсель</w:t>
      </w:r>
      <w:r w:rsidR="00EC2B89">
        <w:rPr>
          <w:rFonts w:cs="Times New Roman"/>
        </w:rPr>
        <w:t>хоза</w:t>
      </w:r>
      <w:r>
        <w:rPr>
          <w:rFonts w:cs="Times New Roman"/>
        </w:rPr>
        <w:t xml:space="preserve"> Оренбургской области в 2017 г</w:t>
      </w:r>
      <w:r w:rsidR="00143D66">
        <w:rPr>
          <w:rFonts w:cs="Times New Roman"/>
        </w:rPr>
        <w:t>.</w:t>
      </w:r>
      <w:r>
        <w:rPr>
          <w:rFonts w:cs="Times New Roman"/>
        </w:rPr>
        <w:t xml:space="preserve"> в урожайность свыше 20 ц</w:t>
      </w:r>
      <w:r w:rsidR="00EC2B89">
        <w:rPr>
          <w:rFonts w:cs="Times New Roman"/>
        </w:rPr>
        <w:t>/</w:t>
      </w:r>
      <w:r>
        <w:rPr>
          <w:rFonts w:cs="Times New Roman"/>
        </w:rPr>
        <w:t>г</w:t>
      </w:r>
      <w:r w:rsidR="00EC2B89">
        <w:rPr>
          <w:rFonts w:cs="Times New Roman"/>
        </w:rPr>
        <w:t>а</w:t>
      </w:r>
      <w:r>
        <w:rPr>
          <w:rFonts w:cs="Times New Roman"/>
        </w:rPr>
        <w:t xml:space="preserve"> зафиксировали в хозяйствах Бугурусланского, Бузулукского, Грачевского, Красногвардейского, Курманаевского, Октябрьского муниципальных образований. Бессменный лидер по урожайности Асекеевский район (27,2 ц/га) [6]. Необходимо отметь, что эти муниципальные районы расположены на севере </w:t>
      </w:r>
      <w:r>
        <w:rPr>
          <w:rFonts w:cs="Times New Roman"/>
        </w:rPr>
        <w:lastRenderedPageBreak/>
        <w:t>области, в зоне распространения черноземных почв.</w:t>
      </w:r>
      <w:r w:rsidR="00EC2B89">
        <w:rPr>
          <w:rFonts w:cs="Times New Roman"/>
        </w:rPr>
        <w:t xml:space="preserve"> </w:t>
      </w:r>
      <w:r>
        <w:rPr>
          <w:rFonts w:cs="Times New Roman"/>
        </w:rPr>
        <w:t>Но в целом необходимо отметить, что данные по фактической урожайности берутся со всей площади муниципальных образований, включающей совершенно различные почвы. Величина же нормативной урожайности рассчитывается для каждой конкретной почвы.</w:t>
      </w:r>
    </w:p>
    <w:p w:rsidR="00E35414" w:rsidRDefault="00E35414" w:rsidP="0075397B">
      <w:pPr>
        <w:widowControl/>
        <w:suppressAutoHyphens w:val="0"/>
        <w:ind w:firstLine="426"/>
        <w:jc w:val="both"/>
        <w:rPr>
          <w:rFonts w:cs="Times New Roman"/>
          <w:b/>
          <w:bCs/>
        </w:rPr>
      </w:pPr>
      <w:r>
        <w:rPr>
          <w:rFonts w:cs="Times New Roman"/>
        </w:rPr>
        <w:t xml:space="preserve">Анализ </w:t>
      </w:r>
      <w:r w:rsidR="00143D66">
        <w:rPr>
          <w:rFonts w:cs="Times New Roman"/>
        </w:rPr>
        <w:t>значений</w:t>
      </w:r>
      <w:r>
        <w:rPr>
          <w:rFonts w:cs="Times New Roman"/>
        </w:rPr>
        <w:t xml:space="preserve"> кадастровой стоимости изученных почв (</w:t>
      </w:r>
      <w:r w:rsidRPr="00DB3D61">
        <w:rPr>
          <w:rFonts w:cs="Times New Roman"/>
          <w:i/>
        </w:rPr>
        <w:t>табл</w:t>
      </w:r>
      <w:r w:rsidR="00143D66" w:rsidRPr="00DB3D61">
        <w:rPr>
          <w:rFonts w:cs="Times New Roman"/>
          <w:i/>
        </w:rPr>
        <w:t>.</w:t>
      </w:r>
      <w:r w:rsidRPr="00DB3D61">
        <w:rPr>
          <w:rFonts w:cs="Times New Roman"/>
          <w:i/>
        </w:rPr>
        <w:t xml:space="preserve"> 3</w:t>
      </w:r>
      <w:r>
        <w:rPr>
          <w:rFonts w:cs="Times New Roman"/>
        </w:rPr>
        <w:t>) позволил установить, что они варьируют</w:t>
      </w:r>
      <w:r w:rsidR="00143D66">
        <w:rPr>
          <w:rFonts w:cs="Times New Roman"/>
        </w:rPr>
        <w:t>ся</w:t>
      </w:r>
      <w:r>
        <w:rPr>
          <w:rFonts w:cs="Times New Roman"/>
        </w:rPr>
        <w:t xml:space="preserve"> в широком диапазоне от 1800 руб</w:t>
      </w:r>
      <w:r w:rsidR="00311DC4">
        <w:rPr>
          <w:rFonts w:cs="Times New Roman"/>
        </w:rPr>
        <w:t>.</w:t>
      </w:r>
      <w:r>
        <w:rPr>
          <w:rFonts w:cs="Times New Roman"/>
        </w:rPr>
        <w:t xml:space="preserve">/га у солонцов до </w:t>
      </w:r>
      <w:r w:rsidRPr="00311DC4">
        <w:t>88</w:t>
      </w:r>
      <w:r w:rsidR="00311DC4">
        <w:t> </w:t>
      </w:r>
      <w:r w:rsidRPr="00311DC4">
        <w:t>800</w:t>
      </w:r>
      <w:r>
        <w:rPr>
          <w:rFonts w:cs="Times New Roman"/>
        </w:rPr>
        <w:t xml:space="preserve"> руб</w:t>
      </w:r>
      <w:r w:rsidR="00311DC4">
        <w:rPr>
          <w:rFonts w:cs="Times New Roman"/>
        </w:rPr>
        <w:t>.</w:t>
      </w:r>
      <w:r>
        <w:rPr>
          <w:rFonts w:cs="Times New Roman"/>
        </w:rPr>
        <w:t>/га у черноземов выщелоченных. Такой разброс связан с различием в показателях основных свойств почв, используемых для оценки. Наибольшая кадастровая стоимость отмечена для выщелоченного чернозема и достигает 88</w:t>
      </w:r>
      <w:r w:rsidR="00311DC4">
        <w:rPr>
          <w:rFonts w:cs="Times New Roman"/>
        </w:rPr>
        <w:t> </w:t>
      </w:r>
      <w:r>
        <w:rPr>
          <w:rFonts w:cs="Times New Roman"/>
        </w:rPr>
        <w:t>800 руб</w:t>
      </w:r>
      <w:r w:rsidR="00311DC4">
        <w:rPr>
          <w:rFonts w:cs="Times New Roman"/>
        </w:rPr>
        <w:t>.</w:t>
      </w:r>
      <w:r w:rsidR="00143D66">
        <w:rPr>
          <w:rFonts w:cs="Times New Roman"/>
        </w:rPr>
        <w:t>/</w:t>
      </w:r>
      <w:r>
        <w:rPr>
          <w:rFonts w:cs="Times New Roman"/>
        </w:rPr>
        <w:t>га. На среднесмытых обыкновенных черноземах она достигает 35</w:t>
      </w:r>
      <w:r w:rsidR="00311DC4">
        <w:rPr>
          <w:rFonts w:cs="Times New Roman"/>
        </w:rPr>
        <w:t> </w:t>
      </w:r>
      <w:r>
        <w:rPr>
          <w:rFonts w:cs="Times New Roman"/>
        </w:rPr>
        <w:t>200 руб</w:t>
      </w:r>
      <w:r w:rsidR="00311DC4">
        <w:rPr>
          <w:rFonts w:cs="Times New Roman"/>
        </w:rPr>
        <w:t>.</w:t>
      </w:r>
      <w:r w:rsidR="00143D66">
        <w:rPr>
          <w:rFonts w:cs="Times New Roman"/>
        </w:rPr>
        <w:t>/га</w:t>
      </w:r>
      <w:r>
        <w:rPr>
          <w:rFonts w:cs="Times New Roman"/>
        </w:rPr>
        <w:t xml:space="preserve">, а на южных среднесмытых среднезасоленных черноземах </w:t>
      </w:r>
      <w:r w:rsidR="00EC2B89">
        <w:rPr>
          <w:rFonts w:cs="Times New Roman"/>
        </w:rPr>
        <w:t>–</w:t>
      </w:r>
      <w:r w:rsidR="00143D66">
        <w:rPr>
          <w:rFonts w:cs="Times New Roman"/>
        </w:rPr>
        <w:t xml:space="preserve"> </w:t>
      </w:r>
      <w:r>
        <w:rPr>
          <w:rFonts w:cs="Times New Roman"/>
        </w:rPr>
        <w:t>всего лишь 12</w:t>
      </w:r>
      <w:r w:rsidR="00311DC4">
        <w:rPr>
          <w:rFonts w:cs="Times New Roman"/>
        </w:rPr>
        <w:t> </w:t>
      </w:r>
      <w:r>
        <w:rPr>
          <w:rFonts w:cs="Times New Roman"/>
        </w:rPr>
        <w:t>700 руб</w:t>
      </w:r>
      <w:r w:rsidR="00BD1529">
        <w:rPr>
          <w:rFonts w:cs="Times New Roman"/>
        </w:rPr>
        <w:t>.</w:t>
      </w:r>
      <w:r w:rsidR="00143D66">
        <w:rPr>
          <w:rFonts w:cs="Times New Roman"/>
        </w:rPr>
        <w:t>/</w:t>
      </w:r>
      <w:r>
        <w:rPr>
          <w:rFonts w:cs="Times New Roman"/>
        </w:rPr>
        <w:t>га. Обусловлено это тем, что на среднесмытых почвах нельзя выращивать доходные пропашные культуры, в связи с этим их стоимость существенно падает. Сравнение кадастровой стоимости черноземов Оренбургской и Курской областе</w:t>
      </w:r>
      <w:r w:rsidR="00E56C67">
        <w:rPr>
          <w:rFonts w:cs="Times New Roman"/>
        </w:rPr>
        <w:t>й [7], позволил установить, что</w:t>
      </w:r>
      <w:r>
        <w:rPr>
          <w:rFonts w:cs="Times New Roman"/>
        </w:rPr>
        <w:t xml:space="preserve"> для чернозем</w:t>
      </w:r>
      <w:r w:rsidR="00E56C67">
        <w:rPr>
          <w:rFonts w:cs="Times New Roman"/>
        </w:rPr>
        <w:t xml:space="preserve">ов Курской области характерны </w:t>
      </w:r>
      <w:r>
        <w:rPr>
          <w:rFonts w:cs="Times New Roman"/>
        </w:rPr>
        <w:t xml:space="preserve">более высокие значения кадастровой стоимости, обусловленные лучшими значениями величин агроклиматического потенциала и мощности гумусового горизонта.  </w:t>
      </w:r>
    </w:p>
    <w:p w:rsidR="00BD1529" w:rsidRDefault="00BD1529" w:rsidP="0075397B">
      <w:pPr>
        <w:widowControl/>
        <w:suppressAutoHyphens w:val="0"/>
        <w:ind w:firstLine="426"/>
        <w:rPr>
          <w:rFonts w:cs="Times New Roman"/>
          <w:b/>
          <w:bCs/>
        </w:rPr>
      </w:pPr>
    </w:p>
    <w:p w:rsidR="00E56C67" w:rsidRPr="00E56C67" w:rsidRDefault="00DB3D61" w:rsidP="00E56C67">
      <w:pPr>
        <w:widowControl/>
        <w:suppressAutoHyphens w:val="0"/>
        <w:jc w:val="right"/>
        <w:rPr>
          <w:rFonts w:cs="Times New Roman"/>
          <w:bCs/>
        </w:rPr>
      </w:pPr>
      <w:r>
        <w:rPr>
          <w:rFonts w:cs="Times New Roman"/>
          <w:bCs/>
        </w:rPr>
        <w:t>Таблица 3</w:t>
      </w:r>
    </w:p>
    <w:p w:rsidR="00E35414" w:rsidRPr="00E56C67" w:rsidRDefault="00E35414" w:rsidP="00E56C67">
      <w:pPr>
        <w:widowControl/>
        <w:suppressAutoHyphens w:val="0"/>
        <w:jc w:val="center"/>
        <w:rPr>
          <w:rFonts w:cs="Times New Roman"/>
          <w:i/>
        </w:rPr>
      </w:pPr>
      <w:r w:rsidRPr="00E56C67">
        <w:rPr>
          <w:rFonts w:cs="Times New Roman"/>
          <w:b/>
          <w:bCs/>
          <w:i/>
        </w:rPr>
        <w:t>Кадастровая стои</w:t>
      </w:r>
      <w:r w:rsidR="00143D66" w:rsidRPr="00E56C67">
        <w:rPr>
          <w:rFonts w:cs="Times New Roman"/>
          <w:b/>
          <w:bCs/>
          <w:i/>
        </w:rPr>
        <w:t>мость почв Оренбургской области</w:t>
      </w:r>
    </w:p>
    <w:tbl>
      <w:tblPr>
        <w:tblW w:w="9127" w:type="dxa"/>
        <w:tblInd w:w="106" w:type="dxa"/>
        <w:tblLayout w:type="fixed"/>
        <w:tblCellMar>
          <w:top w:w="9" w:type="dxa"/>
          <w:left w:w="106" w:type="dxa"/>
          <w:right w:w="53" w:type="dxa"/>
        </w:tblCellMar>
        <w:tblLook w:val="0000"/>
      </w:tblPr>
      <w:tblGrid>
        <w:gridCol w:w="5474"/>
        <w:gridCol w:w="3653"/>
      </w:tblGrid>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vAlign w:val="center"/>
          </w:tcPr>
          <w:p w:rsidR="00E35414" w:rsidRPr="00E56C67" w:rsidRDefault="00E35414" w:rsidP="0075397B">
            <w:pPr>
              <w:widowControl/>
              <w:ind w:left="2"/>
              <w:jc w:val="center"/>
              <w:rPr>
                <w:rFonts w:cs="Times New Roman"/>
                <w:i/>
                <w:sz w:val="22"/>
                <w:szCs w:val="22"/>
              </w:rPr>
            </w:pPr>
            <w:r w:rsidRPr="00E56C67">
              <w:rPr>
                <w:rFonts w:cs="Times New Roman"/>
                <w:i/>
                <w:sz w:val="22"/>
                <w:szCs w:val="22"/>
              </w:rPr>
              <w:t>Почва</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E56C67" w:rsidRDefault="00E35414" w:rsidP="0075397B">
            <w:pPr>
              <w:widowControl/>
              <w:jc w:val="center"/>
              <w:rPr>
                <w:i/>
                <w:sz w:val="22"/>
                <w:szCs w:val="22"/>
              </w:rPr>
            </w:pPr>
            <w:r w:rsidRPr="00E56C67">
              <w:rPr>
                <w:rFonts w:cs="Times New Roman"/>
                <w:i/>
                <w:sz w:val="22"/>
                <w:szCs w:val="22"/>
              </w:rPr>
              <w:t>Кадастровая стоимость, руб</w:t>
            </w:r>
            <w:r w:rsidR="00143D66" w:rsidRPr="00E56C67">
              <w:rPr>
                <w:rFonts w:cs="Times New Roman"/>
                <w:i/>
                <w:sz w:val="22"/>
                <w:szCs w:val="22"/>
              </w:rPr>
              <w:t>.</w:t>
            </w:r>
            <w:r w:rsidRPr="00E56C67">
              <w:rPr>
                <w:rFonts w:cs="Times New Roman"/>
                <w:i/>
                <w:sz w:val="22"/>
                <w:szCs w:val="22"/>
              </w:rPr>
              <w:t>/га</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выщелоченные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88</w:t>
            </w:r>
            <w:r w:rsidR="00A0380E">
              <w:rPr>
                <w:rFonts w:cs="Times New Roman"/>
                <w:sz w:val="22"/>
                <w:szCs w:val="22"/>
              </w:rPr>
              <w:t> </w:t>
            </w:r>
            <w:r w:rsidRPr="00143D66">
              <w:rPr>
                <w:rFonts w:cs="Times New Roman"/>
                <w:sz w:val="22"/>
                <w:szCs w:val="22"/>
              </w:rPr>
              <w:t>800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типичные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49</w:t>
            </w:r>
            <w:r w:rsidR="00A0380E">
              <w:rPr>
                <w:rFonts w:cs="Times New Roman"/>
                <w:sz w:val="22"/>
                <w:szCs w:val="22"/>
              </w:rPr>
              <w:t> </w:t>
            </w:r>
            <w:r w:rsidRPr="00143D66">
              <w:rPr>
                <w:rFonts w:cs="Times New Roman"/>
                <w:sz w:val="22"/>
                <w:szCs w:val="22"/>
              </w:rPr>
              <w:t>200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обыкновенные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35</w:t>
            </w:r>
            <w:r w:rsidR="00A0380E">
              <w:rPr>
                <w:rFonts w:cs="Times New Roman"/>
                <w:sz w:val="22"/>
                <w:szCs w:val="22"/>
              </w:rPr>
              <w:t> </w:t>
            </w:r>
            <w:r w:rsidRPr="00143D66">
              <w:rPr>
                <w:rFonts w:cs="Times New Roman"/>
                <w:sz w:val="22"/>
                <w:szCs w:val="22"/>
              </w:rPr>
              <w:t>200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Черноземы южные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12</w:t>
            </w:r>
            <w:r w:rsidR="00A0380E">
              <w:rPr>
                <w:rFonts w:cs="Times New Roman"/>
                <w:sz w:val="22"/>
                <w:szCs w:val="22"/>
              </w:rPr>
              <w:t> </w:t>
            </w:r>
            <w:r w:rsidRPr="00143D66">
              <w:rPr>
                <w:rFonts w:cs="Times New Roman"/>
                <w:sz w:val="22"/>
                <w:szCs w:val="22"/>
              </w:rPr>
              <w:t>700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Лугово-черноземные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11</w:t>
            </w:r>
            <w:r w:rsidR="00A0380E">
              <w:rPr>
                <w:rFonts w:cs="Times New Roman"/>
                <w:sz w:val="22"/>
                <w:szCs w:val="22"/>
              </w:rPr>
              <w:t> </w:t>
            </w:r>
            <w:r w:rsidRPr="00143D66">
              <w:rPr>
                <w:rFonts w:cs="Times New Roman"/>
                <w:sz w:val="22"/>
                <w:szCs w:val="22"/>
              </w:rPr>
              <w:t>100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Темно-каштановые</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4</w:t>
            </w:r>
            <w:r w:rsidR="00A0380E">
              <w:rPr>
                <w:rFonts w:cs="Times New Roman"/>
                <w:sz w:val="22"/>
                <w:szCs w:val="22"/>
              </w:rPr>
              <w:t> </w:t>
            </w:r>
            <w:r w:rsidRPr="00143D66">
              <w:rPr>
                <w:rFonts w:cs="Times New Roman"/>
                <w:sz w:val="22"/>
                <w:szCs w:val="22"/>
              </w:rPr>
              <w:t>400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Лугово-каштановые</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2</w:t>
            </w:r>
            <w:r w:rsidR="00A0380E">
              <w:rPr>
                <w:rFonts w:cs="Times New Roman"/>
                <w:sz w:val="22"/>
                <w:szCs w:val="22"/>
              </w:rPr>
              <w:t> </w:t>
            </w:r>
            <w:r w:rsidRPr="00143D66">
              <w:rPr>
                <w:rFonts w:cs="Times New Roman"/>
                <w:sz w:val="22"/>
                <w:szCs w:val="22"/>
              </w:rPr>
              <w:t>900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Аллювиально-луговые насыщенные остепняющиеся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9</w:t>
            </w:r>
            <w:r w:rsidR="00A0380E">
              <w:rPr>
                <w:rFonts w:cs="Times New Roman"/>
                <w:sz w:val="22"/>
                <w:szCs w:val="22"/>
              </w:rPr>
              <w:t> </w:t>
            </w:r>
            <w:r w:rsidRPr="00143D66">
              <w:rPr>
                <w:rFonts w:cs="Times New Roman"/>
                <w:sz w:val="22"/>
                <w:szCs w:val="22"/>
              </w:rPr>
              <w:t>900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Аллювиально-дерновые насыщенные остепняющиеся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6</w:t>
            </w:r>
            <w:r w:rsidR="00A0380E">
              <w:rPr>
                <w:rFonts w:cs="Times New Roman"/>
                <w:sz w:val="22"/>
                <w:szCs w:val="22"/>
              </w:rPr>
              <w:t> </w:t>
            </w:r>
            <w:r w:rsidRPr="00143D66">
              <w:rPr>
                <w:rFonts w:cs="Times New Roman"/>
                <w:sz w:val="22"/>
                <w:szCs w:val="22"/>
              </w:rPr>
              <w:t>800</w:t>
            </w:r>
          </w:p>
        </w:tc>
      </w:tr>
      <w:tr w:rsidR="00E35414" w:rsidRPr="00143D66" w:rsidTr="0075397B">
        <w:trPr>
          <w:trHeight w:val="20"/>
        </w:trPr>
        <w:tc>
          <w:tcPr>
            <w:tcW w:w="5474" w:type="dxa"/>
            <w:tcBorders>
              <w:top w:val="single" w:sz="4" w:space="0" w:color="000000"/>
              <w:left w:val="single" w:sz="4" w:space="0" w:color="000000"/>
              <w:bottom w:val="single" w:sz="4" w:space="0" w:color="000000"/>
            </w:tcBorders>
            <w:shd w:val="clear" w:color="auto" w:fill="auto"/>
          </w:tcPr>
          <w:p w:rsidR="00E35414" w:rsidRPr="00143D66" w:rsidRDefault="00E35414" w:rsidP="0075397B">
            <w:pPr>
              <w:widowControl/>
              <w:ind w:left="2"/>
              <w:rPr>
                <w:rFonts w:cs="Times New Roman"/>
                <w:sz w:val="22"/>
                <w:szCs w:val="22"/>
              </w:rPr>
            </w:pPr>
            <w:r w:rsidRPr="00143D66">
              <w:rPr>
                <w:rFonts w:cs="Times New Roman"/>
                <w:sz w:val="22"/>
                <w:szCs w:val="22"/>
              </w:rPr>
              <w:t xml:space="preserve">Солонцы </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E35414" w:rsidRPr="00143D66" w:rsidRDefault="00E35414" w:rsidP="0075397B">
            <w:pPr>
              <w:widowControl/>
              <w:jc w:val="center"/>
              <w:rPr>
                <w:sz w:val="22"/>
                <w:szCs w:val="22"/>
              </w:rPr>
            </w:pPr>
            <w:r w:rsidRPr="00143D66">
              <w:rPr>
                <w:rFonts w:cs="Times New Roman"/>
                <w:sz w:val="22"/>
                <w:szCs w:val="22"/>
              </w:rPr>
              <w:t>1</w:t>
            </w:r>
            <w:r w:rsidR="00A0380E">
              <w:rPr>
                <w:rFonts w:cs="Times New Roman"/>
                <w:sz w:val="22"/>
                <w:szCs w:val="22"/>
              </w:rPr>
              <w:t> </w:t>
            </w:r>
            <w:r w:rsidRPr="00143D66">
              <w:rPr>
                <w:rFonts w:cs="Times New Roman"/>
                <w:sz w:val="22"/>
                <w:szCs w:val="22"/>
              </w:rPr>
              <w:t>800</w:t>
            </w:r>
          </w:p>
        </w:tc>
      </w:tr>
    </w:tbl>
    <w:p w:rsidR="00E35414" w:rsidRPr="00143D66" w:rsidRDefault="00E35414" w:rsidP="0075397B">
      <w:pPr>
        <w:widowControl/>
        <w:suppressAutoHyphens w:val="0"/>
        <w:ind w:firstLine="426"/>
        <w:jc w:val="both"/>
        <w:rPr>
          <w:rFonts w:cs="Times New Roman"/>
          <w:sz w:val="22"/>
          <w:szCs w:val="22"/>
        </w:rPr>
      </w:pPr>
    </w:p>
    <w:p w:rsidR="00E35414" w:rsidRDefault="00E35414" w:rsidP="0075397B">
      <w:pPr>
        <w:widowControl/>
        <w:suppressAutoHyphens w:val="0"/>
        <w:ind w:firstLine="426"/>
        <w:jc w:val="both"/>
      </w:pPr>
      <w:r>
        <w:rPr>
          <w:rFonts w:cs="Times New Roman"/>
        </w:rPr>
        <w:t xml:space="preserve">Весьма актуальной проблемой является  изменение кадастровой стоимости земель Оренбургской области в результате орошения. </w:t>
      </w:r>
    </w:p>
    <w:p w:rsidR="00E35414" w:rsidRDefault="00E35414" w:rsidP="0075397B">
      <w:pPr>
        <w:pStyle w:val="Default"/>
        <w:widowControl/>
        <w:suppressAutoHyphens w:val="0"/>
        <w:ind w:firstLine="426"/>
        <w:jc w:val="both"/>
        <w:rPr>
          <w:color w:val="auto"/>
        </w:rPr>
      </w:pPr>
      <w:r>
        <w:rPr>
          <w:color w:val="auto"/>
        </w:rPr>
        <w:t xml:space="preserve">Климат области характеризуется засушливостью и резкой континентальностью. За вегетационный период (май </w:t>
      </w:r>
      <w:r w:rsidR="00EC2B89">
        <w:rPr>
          <w:color w:val="auto"/>
        </w:rPr>
        <w:t>–</w:t>
      </w:r>
      <w:r>
        <w:rPr>
          <w:color w:val="auto"/>
        </w:rPr>
        <w:t xml:space="preserve"> сентябрь) выпадает 125–195 </w:t>
      </w:r>
      <w:r w:rsidR="00311DC4">
        <w:rPr>
          <w:color w:val="auto"/>
        </w:rPr>
        <w:t>мм</w:t>
      </w:r>
      <w:r>
        <w:rPr>
          <w:color w:val="auto"/>
        </w:rPr>
        <w:t xml:space="preserve"> осадков и распределение их крайне неравномерное. Испаряемость с крытой поверхности за год составляет 750–900 </w:t>
      </w:r>
      <w:r w:rsidR="00311DC4">
        <w:rPr>
          <w:color w:val="auto"/>
        </w:rPr>
        <w:t>мм</w:t>
      </w:r>
      <w:r>
        <w:rPr>
          <w:color w:val="auto"/>
        </w:rPr>
        <w:t xml:space="preserve">, а с открытой поверхности почвы </w:t>
      </w:r>
      <w:r w:rsidR="00EC2B89">
        <w:rPr>
          <w:color w:val="auto"/>
        </w:rPr>
        <w:t>–</w:t>
      </w:r>
      <w:r>
        <w:rPr>
          <w:color w:val="auto"/>
        </w:rPr>
        <w:t xml:space="preserve"> 250–350</w:t>
      </w:r>
      <w:r w:rsidR="00A0380E">
        <w:rPr>
          <w:color w:val="auto"/>
        </w:rPr>
        <w:t> </w:t>
      </w:r>
      <w:r w:rsidR="00311DC4">
        <w:rPr>
          <w:color w:val="auto"/>
        </w:rPr>
        <w:t>мм</w:t>
      </w:r>
      <w:r>
        <w:rPr>
          <w:color w:val="auto"/>
        </w:rPr>
        <w:t xml:space="preserve">. Засушливые условия погоды наблюдаются в трех годах из пяти, а суховейные условия наблюдаются ежегодно и по несколько раз в течение вегетационного периода. В засушливых климатических условиях орошение сельскохозяйственных угодий является наиболее эффективным и обеспечивает получение высоких урожаев сельскохозяйственных культур. </w:t>
      </w:r>
      <w:r w:rsidR="00E56C67">
        <w:rPr>
          <w:color w:val="auto"/>
        </w:rPr>
        <w:t>О</w:t>
      </w:r>
      <w:r>
        <w:rPr>
          <w:color w:val="auto"/>
        </w:rPr>
        <w:t>бщая площадь орошаемых земель в 2017 г</w:t>
      </w:r>
      <w:r w:rsidR="00A0380E">
        <w:rPr>
          <w:color w:val="auto"/>
        </w:rPr>
        <w:t>.</w:t>
      </w:r>
      <w:r>
        <w:rPr>
          <w:color w:val="auto"/>
        </w:rPr>
        <w:t xml:space="preserve"> составила 63433 га.  </w:t>
      </w:r>
    </w:p>
    <w:p w:rsidR="00E35414" w:rsidRDefault="00E35414" w:rsidP="0075397B">
      <w:pPr>
        <w:pStyle w:val="Default"/>
        <w:widowControl/>
        <w:suppressAutoHyphens w:val="0"/>
        <w:ind w:firstLine="426"/>
        <w:jc w:val="both"/>
        <w:rPr>
          <w:color w:val="auto"/>
        </w:rPr>
      </w:pPr>
      <w:r>
        <w:rPr>
          <w:color w:val="auto"/>
        </w:rPr>
        <w:t>В ходе работы была произведена оценка и сравнение кадастровых стоимостей для орошаемых и богарных почв. В качестве объекта был выбран земельно-оценочный район №</w:t>
      </w:r>
      <w:r w:rsidR="00311DC4">
        <w:rPr>
          <w:color w:val="auto"/>
        </w:rPr>
        <w:t> </w:t>
      </w:r>
      <w:r>
        <w:rPr>
          <w:color w:val="auto"/>
        </w:rPr>
        <w:t xml:space="preserve">3, так как он является самым засушливым в области. Орошение существенно изменяет агроклиматический потенциал территории. Так происходит увеличение коэффициента увлажнения с 0,5 (богара) до 0,77 (орошение), в соответствии с нормами полива количество поступающей влаги увеличивается до 2690 мм [4]. Таким образом, показатель агроклиматического потенциала увеличился с 4,6 до 6,9. Расчет  кадастровой стоимости богарных и орошаемых почв представлен в </w:t>
      </w:r>
      <w:r w:rsidRPr="00DB3D61">
        <w:rPr>
          <w:i/>
          <w:color w:val="auto"/>
        </w:rPr>
        <w:t>табл</w:t>
      </w:r>
      <w:r w:rsidR="00A0380E" w:rsidRPr="00DB3D61">
        <w:rPr>
          <w:i/>
          <w:color w:val="auto"/>
        </w:rPr>
        <w:t>.</w:t>
      </w:r>
      <w:r w:rsidRPr="00DB3D61">
        <w:rPr>
          <w:i/>
          <w:color w:val="auto"/>
        </w:rPr>
        <w:t xml:space="preserve"> 4</w:t>
      </w:r>
      <w:r>
        <w:rPr>
          <w:color w:val="auto"/>
        </w:rPr>
        <w:t xml:space="preserve">. </w:t>
      </w:r>
    </w:p>
    <w:p w:rsidR="00A0380E" w:rsidRDefault="00A0380E" w:rsidP="0075397B">
      <w:pPr>
        <w:pStyle w:val="Default"/>
        <w:widowControl/>
        <w:rPr>
          <w:color w:val="auto"/>
        </w:rPr>
      </w:pPr>
    </w:p>
    <w:p w:rsidR="00DB3D61" w:rsidRDefault="00DB3D61" w:rsidP="00E56C67">
      <w:pPr>
        <w:pStyle w:val="Default"/>
        <w:widowControl/>
        <w:jc w:val="right"/>
        <w:rPr>
          <w:color w:val="auto"/>
        </w:rPr>
      </w:pPr>
    </w:p>
    <w:p w:rsidR="00E56C67" w:rsidRPr="00E56C67" w:rsidRDefault="00DB3D61" w:rsidP="00E56C67">
      <w:pPr>
        <w:pStyle w:val="Default"/>
        <w:widowControl/>
        <w:jc w:val="right"/>
        <w:rPr>
          <w:color w:val="auto"/>
        </w:rPr>
      </w:pPr>
      <w:r>
        <w:rPr>
          <w:color w:val="auto"/>
        </w:rPr>
        <w:lastRenderedPageBreak/>
        <w:t>Таблица 4</w:t>
      </w:r>
    </w:p>
    <w:p w:rsidR="00E35414" w:rsidRPr="00E56C67" w:rsidRDefault="00E35414" w:rsidP="00E56C67">
      <w:pPr>
        <w:pStyle w:val="Default"/>
        <w:widowControl/>
        <w:jc w:val="center"/>
        <w:rPr>
          <w:i/>
          <w:color w:val="auto"/>
        </w:rPr>
      </w:pPr>
      <w:r w:rsidRPr="00E56C67">
        <w:rPr>
          <w:b/>
          <w:i/>
          <w:color w:val="auto"/>
        </w:rPr>
        <w:t>Кадастровая стоимость богарных и ороша</w:t>
      </w:r>
      <w:r w:rsidR="00A0380E" w:rsidRPr="00E56C67">
        <w:rPr>
          <w:b/>
          <w:i/>
          <w:color w:val="auto"/>
        </w:rPr>
        <w:t>емых почв Оренбургской области</w:t>
      </w:r>
    </w:p>
    <w:tbl>
      <w:tblPr>
        <w:tblW w:w="9072" w:type="dxa"/>
        <w:tblInd w:w="108" w:type="dxa"/>
        <w:tblLayout w:type="fixed"/>
        <w:tblLook w:val="0000"/>
      </w:tblPr>
      <w:tblGrid>
        <w:gridCol w:w="3206"/>
        <w:gridCol w:w="2835"/>
        <w:gridCol w:w="3031"/>
      </w:tblGrid>
      <w:tr w:rsidR="00A0380E" w:rsidRPr="00A0380E" w:rsidTr="00A0380E">
        <w:trPr>
          <w:trHeight w:val="20"/>
        </w:trPr>
        <w:tc>
          <w:tcPr>
            <w:tcW w:w="3206" w:type="dxa"/>
            <w:vMerge w:val="restart"/>
            <w:tcBorders>
              <w:top w:val="single" w:sz="4" w:space="0" w:color="000000"/>
              <w:left w:val="single" w:sz="4" w:space="0" w:color="000000"/>
            </w:tcBorders>
            <w:shd w:val="clear" w:color="auto" w:fill="auto"/>
            <w:vAlign w:val="center"/>
          </w:tcPr>
          <w:p w:rsidR="00A0380E" w:rsidRPr="00E56C67" w:rsidRDefault="00A0380E" w:rsidP="0075397B">
            <w:pPr>
              <w:pStyle w:val="Default"/>
              <w:widowControl/>
              <w:snapToGrid w:val="0"/>
              <w:jc w:val="center"/>
              <w:rPr>
                <w:i/>
                <w:color w:val="auto"/>
                <w:sz w:val="22"/>
                <w:szCs w:val="22"/>
              </w:rPr>
            </w:pPr>
            <w:r w:rsidRPr="00E56C67">
              <w:rPr>
                <w:i/>
                <w:color w:val="auto"/>
                <w:sz w:val="22"/>
                <w:szCs w:val="22"/>
              </w:rPr>
              <w:t>Тип почвы</w:t>
            </w:r>
          </w:p>
        </w:tc>
        <w:tc>
          <w:tcPr>
            <w:tcW w:w="58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380E" w:rsidRPr="00E56C67" w:rsidRDefault="00A0380E" w:rsidP="0075397B">
            <w:pPr>
              <w:pStyle w:val="Default"/>
              <w:widowControl/>
              <w:jc w:val="center"/>
              <w:rPr>
                <w:i/>
                <w:sz w:val="22"/>
                <w:szCs w:val="22"/>
              </w:rPr>
            </w:pPr>
            <w:r w:rsidRPr="00E56C67">
              <w:rPr>
                <w:i/>
                <w:color w:val="auto"/>
                <w:sz w:val="22"/>
                <w:szCs w:val="22"/>
              </w:rPr>
              <w:t>Кадастровая стоимость</w:t>
            </w:r>
          </w:p>
        </w:tc>
      </w:tr>
      <w:tr w:rsidR="00A0380E" w:rsidRPr="00A0380E" w:rsidTr="00A0380E">
        <w:trPr>
          <w:trHeight w:val="20"/>
        </w:trPr>
        <w:tc>
          <w:tcPr>
            <w:tcW w:w="3206" w:type="dxa"/>
            <w:vMerge/>
            <w:tcBorders>
              <w:left w:val="single" w:sz="4" w:space="0" w:color="000000"/>
              <w:bottom w:val="single" w:sz="4" w:space="0" w:color="000000"/>
            </w:tcBorders>
            <w:shd w:val="clear" w:color="auto" w:fill="auto"/>
            <w:vAlign w:val="center"/>
          </w:tcPr>
          <w:p w:rsidR="00A0380E" w:rsidRPr="00E56C67" w:rsidRDefault="00A0380E" w:rsidP="0075397B">
            <w:pPr>
              <w:pStyle w:val="Default"/>
              <w:widowControl/>
              <w:snapToGrid w:val="0"/>
              <w:jc w:val="center"/>
              <w:rPr>
                <w:i/>
                <w:color w:val="auto"/>
                <w:sz w:val="22"/>
                <w:szCs w:val="22"/>
              </w:rPr>
            </w:pPr>
          </w:p>
        </w:tc>
        <w:tc>
          <w:tcPr>
            <w:tcW w:w="2835" w:type="dxa"/>
            <w:tcBorders>
              <w:top w:val="single" w:sz="4" w:space="0" w:color="000000"/>
              <w:left w:val="single" w:sz="4" w:space="0" w:color="000000"/>
              <w:bottom w:val="single" w:sz="4" w:space="0" w:color="000000"/>
            </w:tcBorders>
            <w:shd w:val="clear" w:color="auto" w:fill="auto"/>
            <w:vAlign w:val="center"/>
          </w:tcPr>
          <w:p w:rsidR="00A0380E" w:rsidRPr="00E56C67" w:rsidRDefault="00A0380E" w:rsidP="0075397B">
            <w:pPr>
              <w:pStyle w:val="Default"/>
              <w:widowControl/>
              <w:jc w:val="center"/>
              <w:rPr>
                <w:i/>
                <w:color w:val="auto"/>
                <w:sz w:val="22"/>
                <w:szCs w:val="22"/>
              </w:rPr>
            </w:pPr>
            <w:r w:rsidRPr="00E56C67">
              <w:rPr>
                <w:i/>
                <w:color w:val="auto"/>
                <w:sz w:val="22"/>
                <w:szCs w:val="22"/>
              </w:rPr>
              <w:t xml:space="preserve">богарных почв, руб./га </w:t>
            </w:r>
          </w:p>
          <w:p w:rsidR="00A0380E" w:rsidRPr="00E56C67" w:rsidRDefault="00A0380E" w:rsidP="0075397B">
            <w:pPr>
              <w:pStyle w:val="Default"/>
              <w:widowControl/>
              <w:jc w:val="center"/>
              <w:rPr>
                <w:i/>
                <w:color w:val="auto"/>
                <w:sz w:val="22"/>
                <w:szCs w:val="22"/>
              </w:rPr>
            </w:pPr>
            <w:r w:rsidRPr="00E56C67">
              <w:rPr>
                <w:i/>
                <w:color w:val="auto"/>
                <w:sz w:val="22"/>
                <w:szCs w:val="22"/>
              </w:rPr>
              <w:t>(КУ = 0,5</w:t>
            </w:r>
            <w:r w:rsidRPr="00E56C67">
              <w:rPr>
                <w:i/>
                <w:color w:val="auto"/>
                <w:sz w:val="22"/>
                <w:szCs w:val="22"/>
                <w:vertAlign w:val="superscript"/>
              </w:rPr>
              <w:t>*</w:t>
            </w:r>
            <w:r w:rsidRPr="00E56C67">
              <w:rPr>
                <w:i/>
                <w:color w:val="auto"/>
                <w:sz w:val="22"/>
                <w:szCs w:val="22"/>
              </w:rPr>
              <w:t>, АП = 4,5</w:t>
            </w:r>
            <w:r w:rsidRPr="00E56C67">
              <w:rPr>
                <w:i/>
                <w:color w:val="auto"/>
                <w:sz w:val="22"/>
                <w:szCs w:val="22"/>
                <w:vertAlign w:val="superscript"/>
              </w:rPr>
              <w:t>**</w:t>
            </w:r>
            <w:r w:rsidRPr="00E56C67">
              <w:rPr>
                <w:i/>
                <w:color w:val="auto"/>
                <w:sz w:val="22"/>
                <w:szCs w:val="22"/>
              </w:rPr>
              <w:t>)</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80E" w:rsidRPr="00E56C67" w:rsidRDefault="00A0380E" w:rsidP="0075397B">
            <w:pPr>
              <w:pStyle w:val="Default"/>
              <w:widowControl/>
              <w:jc w:val="center"/>
              <w:rPr>
                <w:i/>
                <w:color w:val="auto"/>
                <w:sz w:val="22"/>
                <w:szCs w:val="22"/>
              </w:rPr>
            </w:pPr>
            <w:r w:rsidRPr="00E56C67">
              <w:rPr>
                <w:i/>
                <w:color w:val="auto"/>
                <w:sz w:val="22"/>
                <w:szCs w:val="22"/>
              </w:rPr>
              <w:t>орошаемых почв, руб./га</w:t>
            </w:r>
          </w:p>
          <w:p w:rsidR="00A0380E" w:rsidRPr="00E56C67" w:rsidRDefault="00A0380E" w:rsidP="0075397B">
            <w:pPr>
              <w:pStyle w:val="Default"/>
              <w:widowControl/>
              <w:jc w:val="center"/>
              <w:rPr>
                <w:i/>
                <w:color w:val="auto"/>
                <w:sz w:val="22"/>
                <w:szCs w:val="22"/>
              </w:rPr>
            </w:pPr>
            <w:r w:rsidRPr="00E56C67">
              <w:rPr>
                <w:i/>
                <w:color w:val="auto"/>
                <w:sz w:val="22"/>
                <w:szCs w:val="22"/>
              </w:rPr>
              <w:t>(КУ = 0,77, АП = 6,9)</w:t>
            </w:r>
          </w:p>
        </w:tc>
      </w:tr>
      <w:tr w:rsidR="00E35414" w:rsidRPr="00A0380E" w:rsidTr="00A0380E">
        <w:trPr>
          <w:trHeight w:val="20"/>
        </w:trPr>
        <w:tc>
          <w:tcPr>
            <w:tcW w:w="3206"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rPr>
                <w:color w:val="auto"/>
                <w:sz w:val="22"/>
                <w:szCs w:val="22"/>
              </w:rPr>
            </w:pPr>
            <w:r w:rsidRPr="00A0380E">
              <w:rPr>
                <w:color w:val="auto"/>
                <w:sz w:val="22"/>
                <w:szCs w:val="22"/>
              </w:rPr>
              <w:t xml:space="preserve">Черноземы южные </w:t>
            </w:r>
          </w:p>
        </w:tc>
        <w:tc>
          <w:tcPr>
            <w:tcW w:w="2835"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jc w:val="center"/>
              <w:rPr>
                <w:color w:val="auto"/>
                <w:sz w:val="22"/>
                <w:szCs w:val="22"/>
              </w:rPr>
            </w:pPr>
            <w:r w:rsidRPr="00A0380E">
              <w:rPr>
                <w:color w:val="auto"/>
                <w:sz w:val="22"/>
                <w:szCs w:val="22"/>
              </w:rPr>
              <w:t>3</w:t>
            </w:r>
            <w:r w:rsidR="00A0380E">
              <w:rPr>
                <w:color w:val="auto"/>
                <w:sz w:val="22"/>
                <w:szCs w:val="22"/>
              </w:rPr>
              <w:t> </w:t>
            </w:r>
            <w:r w:rsidRPr="00A0380E">
              <w:rPr>
                <w:color w:val="auto"/>
                <w:sz w:val="22"/>
                <w:szCs w:val="22"/>
              </w:rPr>
              <w:t>300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A0380E" w:rsidRDefault="00E35414" w:rsidP="0075397B">
            <w:pPr>
              <w:pStyle w:val="Default"/>
              <w:widowControl/>
              <w:jc w:val="center"/>
              <w:rPr>
                <w:sz w:val="22"/>
                <w:szCs w:val="22"/>
              </w:rPr>
            </w:pPr>
            <w:r w:rsidRPr="00A0380E">
              <w:rPr>
                <w:color w:val="auto"/>
                <w:sz w:val="22"/>
                <w:szCs w:val="22"/>
              </w:rPr>
              <w:t>5</w:t>
            </w:r>
            <w:r w:rsidR="00A0380E">
              <w:rPr>
                <w:color w:val="auto"/>
                <w:sz w:val="22"/>
                <w:szCs w:val="22"/>
              </w:rPr>
              <w:t> </w:t>
            </w:r>
            <w:r w:rsidRPr="00A0380E">
              <w:rPr>
                <w:color w:val="auto"/>
                <w:sz w:val="22"/>
                <w:szCs w:val="22"/>
              </w:rPr>
              <w:t>400</w:t>
            </w:r>
          </w:p>
        </w:tc>
      </w:tr>
      <w:tr w:rsidR="00E35414" w:rsidRPr="00A0380E" w:rsidTr="00A0380E">
        <w:trPr>
          <w:trHeight w:val="20"/>
        </w:trPr>
        <w:tc>
          <w:tcPr>
            <w:tcW w:w="3206"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rPr>
                <w:color w:val="auto"/>
                <w:sz w:val="22"/>
                <w:szCs w:val="22"/>
              </w:rPr>
            </w:pPr>
            <w:r w:rsidRPr="00A0380E">
              <w:rPr>
                <w:color w:val="auto"/>
                <w:sz w:val="22"/>
                <w:szCs w:val="22"/>
              </w:rPr>
              <w:t xml:space="preserve">Аллювиально-дерновые насыщенные остепняющиеся </w:t>
            </w:r>
          </w:p>
        </w:tc>
        <w:tc>
          <w:tcPr>
            <w:tcW w:w="2835"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jc w:val="center"/>
              <w:rPr>
                <w:color w:val="auto"/>
                <w:sz w:val="22"/>
                <w:szCs w:val="22"/>
              </w:rPr>
            </w:pPr>
            <w:r w:rsidRPr="00A0380E">
              <w:rPr>
                <w:color w:val="auto"/>
                <w:sz w:val="22"/>
                <w:szCs w:val="22"/>
              </w:rPr>
              <w:t>7</w:t>
            </w:r>
            <w:r w:rsidR="00A0380E">
              <w:rPr>
                <w:color w:val="auto"/>
                <w:sz w:val="22"/>
                <w:szCs w:val="22"/>
              </w:rPr>
              <w:t> </w:t>
            </w:r>
            <w:r w:rsidRPr="00A0380E">
              <w:rPr>
                <w:color w:val="auto"/>
                <w:sz w:val="22"/>
                <w:szCs w:val="22"/>
              </w:rPr>
              <w:t>200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A0380E" w:rsidRDefault="00E35414" w:rsidP="0075397B">
            <w:pPr>
              <w:pStyle w:val="Default"/>
              <w:widowControl/>
              <w:jc w:val="center"/>
              <w:rPr>
                <w:sz w:val="22"/>
                <w:szCs w:val="22"/>
              </w:rPr>
            </w:pPr>
            <w:r w:rsidRPr="00A0380E">
              <w:rPr>
                <w:color w:val="auto"/>
                <w:sz w:val="22"/>
                <w:szCs w:val="22"/>
              </w:rPr>
              <w:t>14</w:t>
            </w:r>
            <w:r w:rsidR="00A0380E">
              <w:rPr>
                <w:color w:val="auto"/>
                <w:sz w:val="22"/>
                <w:szCs w:val="22"/>
              </w:rPr>
              <w:t> </w:t>
            </w:r>
            <w:r w:rsidRPr="00A0380E">
              <w:rPr>
                <w:color w:val="auto"/>
                <w:sz w:val="22"/>
                <w:szCs w:val="22"/>
              </w:rPr>
              <w:t>800</w:t>
            </w:r>
          </w:p>
        </w:tc>
      </w:tr>
      <w:tr w:rsidR="00E35414" w:rsidRPr="00A0380E" w:rsidTr="00A0380E">
        <w:trPr>
          <w:trHeight w:val="20"/>
        </w:trPr>
        <w:tc>
          <w:tcPr>
            <w:tcW w:w="3206"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rPr>
                <w:color w:val="auto"/>
                <w:sz w:val="22"/>
                <w:szCs w:val="22"/>
              </w:rPr>
            </w:pPr>
            <w:r w:rsidRPr="00A0380E">
              <w:rPr>
                <w:color w:val="auto"/>
                <w:sz w:val="22"/>
                <w:szCs w:val="22"/>
              </w:rPr>
              <w:t xml:space="preserve">Лугово-черноземные </w:t>
            </w:r>
          </w:p>
        </w:tc>
        <w:tc>
          <w:tcPr>
            <w:tcW w:w="2835"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jc w:val="center"/>
              <w:rPr>
                <w:color w:val="auto"/>
                <w:sz w:val="22"/>
                <w:szCs w:val="22"/>
              </w:rPr>
            </w:pPr>
            <w:r w:rsidRPr="00A0380E">
              <w:rPr>
                <w:color w:val="auto"/>
                <w:sz w:val="22"/>
                <w:szCs w:val="22"/>
              </w:rPr>
              <w:t>4</w:t>
            </w:r>
            <w:r w:rsidR="00A0380E">
              <w:rPr>
                <w:color w:val="auto"/>
                <w:sz w:val="22"/>
                <w:szCs w:val="22"/>
              </w:rPr>
              <w:t> </w:t>
            </w:r>
            <w:r w:rsidRPr="00A0380E">
              <w:rPr>
                <w:color w:val="auto"/>
                <w:sz w:val="22"/>
                <w:szCs w:val="22"/>
              </w:rPr>
              <w:t>000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A0380E" w:rsidRDefault="00E35414" w:rsidP="0075397B">
            <w:pPr>
              <w:pStyle w:val="Default"/>
              <w:widowControl/>
              <w:jc w:val="center"/>
              <w:rPr>
                <w:sz w:val="22"/>
                <w:szCs w:val="22"/>
              </w:rPr>
            </w:pPr>
            <w:r w:rsidRPr="00A0380E">
              <w:rPr>
                <w:color w:val="auto"/>
                <w:sz w:val="22"/>
                <w:szCs w:val="22"/>
              </w:rPr>
              <w:t>6</w:t>
            </w:r>
            <w:r w:rsidR="00A0380E">
              <w:rPr>
                <w:color w:val="auto"/>
                <w:sz w:val="22"/>
                <w:szCs w:val="22"/>
              </w:rPr>
              <w:t> </w:t>
            </w:r>
            <w:r w:rsidRPr="00A0380E">
              <w:rPr>
                <w:color w:val="auto"/>
                <w:sz w:val="22"/>
                <w:szCs w:val="22"/>
              </w:rPr>
              <w:t>700</w:t>
            </w:r>
          </w:p>
        </w:tc>
      </w:tr>
      <w:tr w:rsidR="00E35414" w:rsidRPr="00A0380E" w:rsidTr="00A0380E">
        <w:trPr>
          <w:trHeight w:val="20"/>
        </w:trPr>
        <w:tc>
          <w:tcPr>
            <w:tcW w:w="3206"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rPr>
                <w:color w:val="auto"/>
                <w:sz w:val="22"/>
                <w:szCs w:val="22"/>
              </w:rPr>
            </w:pPr>
            <w:r w:rsidRPr="00A0380E">
              <w:rPr>
                <w:color w:val="auto"/>
                <w:sz w:val="22"/>
                <w:szCs w:val="22"/>
              </w:rPr>
              <w:t xml:space="preserve">Темно-каштановые </w:t>
            </w:r>
          </w:p>
        </w:tc>
        <w:tc>
          <w:tcPr>
            <w:tcW w:w="2835" w:type="dxa"/>
            <w:tcBorders>
              <w:top w:val="single" w:sz="4" w:space="0" w:color="000000"/>
              <w:left w:val="single" w:sz="4" w:space="0" w:color="000000"/>
              <w:bottom w:val="single" w:sz="4" w:space="0" w:color="000000"/>
            </w:tcBorders>
            <w:shd w:val="clear" w:color="auto" w:fill="auto"/>
            <w:vAlign w:val="center"/>
          </w:tcPr>
          <w:p w:rsidR="00E35414" w:rsidRPr="00A0380E" w:rsidRDefault="00E35414" w:rsidP="0075397B">
            <w:pPr>
              <w:pStyle w:val="Default"/>
              <w:widowControl/>
              <w:jc w:val="center"/>
              <w:rPr>
                <w:color w:val="auto"/>
                <w:sz w:val="22"/>
                <w:szCs w:val="22"/>
              </w:rPr>
            </w:pPr>
            <w:r w:rsidRPr="00A0380E">
              <w:rPr>
                <w:color w:val="auto"/>
                <w:sz w:val="22"/>
                <w:szCs w:val="22"/>
              </w:rPr>
              <w:t>4</w:t>
            </w:r>
            <w:r w:rsidR="00A0380E">
              <w:rPr>
                <w:color w:val="auto"/>
                <w:sz w:val="22"/>
                <w:szCs w:val="22"/>
              </w:rPr>
              <w:t> </w:t>
            </w:r>
            <w:r w:rsidRPr="00A0380E">
              <w:rPr>
                <w:color w:val="auto"/>
                <w:sz w:val="22"/>
                <w:szCs w:val="22"/>
              </w:rPr>
              <w:t>700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414" w:rsidRPr="00A0380E" w:rsidRDefault="00E35414" w:rsidP="0075397B">
            <w:pPr>
              <w:pStyle w:val="Default"/>
              <w:widowControl/>
              <w:jc w:val="center"/>
              <w:rPr>
                <w:sz w:val="22"/>
                <w:szCs w:val="22"/>
              </w:rPr>
            </w:pPr>
            <w:r w:rsidRPr="00A0380E">
              <w:rPr>
                <w:color w:val="auto"/>
                <w:sz w:val="22"/>
                <w:szCs w:val="22"/>
              </w:rPr>
              <w:t>7</w:t>
            </w:r>
            <w:r w:rsidR="00A0380E">
              <w:rPr>
                <w:color w:val="auto"/>
                <w:sz w:val="22"/>
                <w:szCs w:val="22"/>
              </w:rPr>
              <w:t> </w:t>
            </w:r>
            <w:r w:rsidRPr="00A0380E">
              <w:rPr>
                <w:color w:val="auto"/>
                <w:sz w:val="22"/>
                <w:szCs w:val="22"/>
              </w:rPr>
              <w:t>700</w:t>
            </w:r>
          </w:p>
        </w:tc>
      </w:tr>
    </w:tbl>
    <w:p w:rsidR="00A0380E" w:rsidRPr="00E56C67" w:rsidRDefault="00E56C67" w:rsidP="00E56C67">
      <w:pPr>
        <w:widowControl/>
        <w:suppressAutoHyphens w:val="0"/>
        <w:jc w:val="both"/>
        <w:rPr>
          <w:rFonts w:cs="Times New Roman"/>
          <w:sz w:val="20"/>
          <w:szCs w:val="20"/>
        </w:rPr>
      </w:pPr>
      <w:r w:rsidRPr="00E56C67">
        <w:rPr>
          <w:rFonts w:cs="Times New Roman"/>
          <w:sz w:val="20"/>
          <w:szCs w:val="20"/>
          <w:vertAlign w:val="superscript"/>
        </w:rPr>
        <w:t xml:space="preserve">* </w:t>
      </w:r>
      <w:r w:rsidRPr="00E56C67">
        <w:rPr>
          <w:rFonts w:cs="Times New Roman"/>
          <w:sz w:val="20"/>
          <w:szCs w:val="20"/>
        </w:rPr>
        <w:t>КУ – коэффициент увлажнения;</w:t>
      </w:r>
      <w:r w:rsidR="00DB3D61">
        <w:rPr>
          <w:rFonts w:cs="Times New Roman"/>
          <w:sz w:val="20"/>
          <w:szCs w:val="20"/>
        </w:rPr>
        <w:t xml:space="preserve"> </w:t>
      </w:r>
      <w:r w:rsidRPr="00E56C67">
        <w:rPr>
          <w:rFonts w:cs="Times New Roman"/>
          <w:sz w:val="20"/>
          <w:szCs w:val="20"/>
          <w:vertAlign w:val="superscript"/>
        </w:rPr>
        <w:t xml:space="preserve">** </w:t>
      </w:r>
      <w:r w:rsidRPr="00E56C67">
        <w:rPr>
          <w:rFonts w:cs="Times New Roman"/>
          <w:sz w:val="20"/>
          <w:szCs w:val="20"/>
        </w:rPr>
        <w:t>АП – агроклиматический потенциал.</w:t>
      </w:r>
    </w:p>
    <w:p w:rsidR="00E56C67" w:rsidRDefault="00E56C67" w:rsidP="0075397B">
      <w:pPr>
        <w:widowControl/>
        <w:suppressAutoHyphens w:val="0"/>
        <w:ind w:firstLine="426"/>
        <w:jc w:val="both"/>
        <w:rPr>
          <w:rFonts w:cs="Times New Roman"/>
        </w:rPr>
      </w:pPr>
    </w:p>
    <w:p w:rsidR="00E35414" w:rsidRDefault="00E35414" w:rsidP="0075397B">
      <w:pPr>
        <w:widowControl/>
        <w:suppressAutoHyphens w:val="0"/>
        <w:ind w:firstLine="426"/>
        <w:jc w:val="both"/>
        <w:rPr>
          <w:rFonts w:cs="Times New Roman"/>
          <w:iCs/>
        </w:rPr>
      </w:pPr>
      <w:r>
        <w:rPr>
          <w:rFonts w:cs="Times New Roman"/>
        </w:rPr>
        <w:t>Показатели кадастровой стоимости орошаемых почв значимо увеличилась во всех случаях. Максимальное увеличение (около 100</w:t>
      </w:r>
      <w:r w:rsidR="00A0380E">
        <w:rPr>
          <w:rFonts w:cs="Times New Roman"/>
        </w:rPr>
        <w:t> </w:t>
      </w:r>
      <w:r>
        <w:rPr>
          <w:rFonts w:cs="Times New Roman"/>
        </w:rPr>
        <w:t>%) отмечено для аллювиально-дерновых остепняющихся почв. Для южных черноземов</w:t>
      </w:r>
      <w:r w:rsidR="00A0380E">
        <w:rPr>
          <w:rFonts w:cs="Times New Roman"/>
        </w:rPr>
        <w:t>,</w:t>
      </w:r>
      <w:r>
        <w:rPr>
          <w:rFonts w:cs="Times New Roman"/>
        </w:rPr>
        <w:t xml:space="preserve"> лугово-черноземных и темно-каштановых почв это увеличение составляет от 63до 68</w:t>
      </w:r>
      <w:r w:rsidR="00A0380E">
        <w:rPr>
          <w:rFonts w:cs="Times New Roman"/>
        </w:rPr>
        <w:t> </w:t>
      </w:r>
      <w:r>
        <w:rPr>
          <w:rFonts w:cs="Times New Roman"/>
        </w:rPr>
        <w:t>%.</w:t>
      </w:r>
    </w:p>
    <w:p w:rsidR="00E35414" w:rsidRDefault="00E35414" w:rsidP="0075397B">
      <w:pPr>
        <w:widowControl/>
        <w:suppressAutoHyphens w:val="0"/>
        <w:ind w:firstLine="426"/>
        <w:jc w:val="both"/>
        <w:rPr>
          <w:rFonts w:cs="Times New Roman"/>
        </w:rPr>
      </w:pPr>
      <w:r>
        <w:rPr>
          <w:rFonts w:cs="Times New Roman"/>
          <w:iCs/>
        </w:rPr>
        <w:t xml:space="preserve">Таким образом, приведен опыт апробации новых </w:t>
      </w:r>
      <w:r>
        <w:rPr>
          <w:rFonts w:cs="Times New Roman"/>
        </w:rPr>
        <w:t>«Методических указаний по кадастровой оценке», разработанны</w:t>
      </w:r>
      <w:r w:rsidR="00DB3D61">
        <w:rPr>
          <w:rFonts w:cs="Times New Roman"/>
        </w:rPr>
        <w:t>х</w:t>
      </w:r>
      <w:r>
        <w:rPr>
          <w:rFonts w:cs="Times New Roman"/>
        </w:rPr>
        <w:t xml:space="preserve"> Мин</w:t>
      </w:r>
      <w:r w:rsidR="00E56C67">
        <w:rPr>
          <w:rFonts w:cs="Times New Roman"/>
        </w:rPr>
        <w:t>э</w:t>
      </w:r>
      <w:r>
        <w:rPr>
          <w:rFonts w:cs="Times New Roman"/>
        </w:rPr>
        <w:t>ко</w:t>
      </w:r>
      <w:r w:rsidR="00E56C67">
        <w:rPr>
          <w:rFonts w:cs="Times New Roman"/>
        </w:rPr>
        <w:t>номразвития России</w:t>
      </w:r>
      <w:r>
        <w:rPr>
          <w:rFonts w:cs="Times New Roman"/>
        </w:rPr>
        <w:t xml:space="preserve">, для сельскохозяйственных угодий Оренбургской области. </w:t>
      </w:r>
      <w:r>
        <w:rPr>
          <w:rFonts w:cs="Times New Roman"/>
          <w:iCs/>
        </w:rPr>
        <w:t xml:space="preserve">Методические указания позволяют ранжировать почвы по их удельным показателям, а также </w:t>
      </w:r>
      <w:r w:rsidR="00A0380E">
        <w:rPr>
          <w:rFonts w:cs="Times New Roman"/>
          <w:iCs/>
        </w:rPr>
        <w:t xml:space="preserve">по </w:t>
      </w:r>
      <w:r>
        <w:rPr>
          <w:rFonts w:cs="Times New Roman"/>
          <w:iCs/>
        </w:rPr>
        <w:t>наличию и степени выраженности негативных свойств. Кадастровая стоимость почв сельскохозяйственных угодий области изменяется от 1800 руб</w:t>
      </w:r>
      <w:r w:rsidR="00A0380E">
        <w:rPr>
          <w:rFonts w:cs="Times New Roman"/>
          <w:iCs/>
        </w:rPr>
        <w:t>.</w:t>
      </w:r>
      <w:r>
        <w:rPr>
          <w:rFonts w:cs="Times New Roman"/>
          <w:iCs/>
        </w:rPr>
        <w:t>/га у солонцов до 88800 руб</w:t>
      </w:r>
      <w:r w:rsidR="00A0380E">
        <w:rPr>
          <w:rFonts w:cs="Times New Roman"/>
          <w:iCs/>
        </w:rPr>
        <w:t>.</w:t>
      </w:r>
      <w:r>
        <w:rPr>
          <w:rFonts w:cs="Times New Roman"/>
          <w:iCs/>
        </w:rPr>
        <w:t>/га у черноземов выщелоченных. На смытых почвах снижение кадастровой стоимости достигает 60</w:t>
      </w:r>
      <w:r w:rsidR="00A0380E">
        <w:rPr>
          <w:rFonts w:cs="Times New Roman"/>
          <w:iCs/>
        </w:rPr>
        <w:t> </w:t>
      </w:r>
      <w:r>
        <w:rPr>
          <w:rFonts w:cs="Times New Roman"/>
          <w:iCs/>
        </w:rPr>
        <w:t xml:space="preserve">%, а в условиях смытости и засоления </w:t>
      </w:r>
      <w:r w:rsidR="00EC2B89">
        <w:rPr>
          <w:rFonts w:cs="Times New Roman"/>
          <w:iCs/>
        </w:rPr>
        <w:t>–</w:t>
      </w:r>
      <w:r w:rsidR="00A0380E">
        <w:rPr>
          <w:rFonts w:cs="Times New Roman"/>
          <w:iCs/>
        </w:rPr>
        <w:t xml:space="preserve"> </w:t>
      </w:r>
      <w:r>
        <w:rPr>
          <w:rFonts w:cs="Times New Roman"/>
          <w:iCs/>
        </w:rPr>
        <w:t>85</w:t>
      </w:r>
      <w:r w:rsidR="00A0380E">
        <w:rPr>
          <w:rFonts w:cs="Times New Roman"/>
          <w:iCs/>
        </w:rPr>
        <w:t> </w:t>
      </w:r>
      <w:r>
        <w:rPr>
          <w:rFonts w:cs="Times New Roman"/>
          <w:iCs/>
        </w:rPr>
        <w:t>%. В условиях орошения увеличение кадастровой стоимости может достигать 60</w:t>
      </w:r>
      <w:r w:rsidR="00A0380E">
        <w:rPr>
          <w:rFonts w:cs="Times New Roman"/>
          <w:iCs/>
        </w:rPr>
        <w:t>–</w:t>
      </w:r>
      <w:r>
        <w:rPr>
          <w:rFonts w:cs="Times New Roman"/>
          <w:iCs/>
        </w:rPr>
        <w:t>100</w:t>
      </w:r>
      <w:r w:rsidR="00A0380E">
        <w:rPr>
          <w:rFonts w:cs="Times New Roman"/>
          <w:iCs/>
        </w:rPr>
        <w:t> </w:t>
      </w:r>
      <w:r>
        <w:rPr>
          <w:rFonts w:cs="Times New Roman"/>
          <w:iCs/>
        </w:rPr>
        <w:t xml:space="preserve">%. Полученные данные позволяют использовать данные кадастровой оценки для оптимизации землепользования и планирования мелиоративных мероприятий. </w:t>
      </w:r>
      <w:r>
        <w:rPr>
          <w:rFonts w:cs="Times New Roman"/>
        </w:rPr>
        <w:t xml:space="preserve">Сопоставление кадастровой стоимости черноземов Оренбургской и Курской областей демонстрирует чувствительность, предложенных в «Методических указаниях»  подходов кадастровой оценки земель сельскохозяйственного назначения к различным почвенно-географическим условиям России.  </w:t>
      </w:r>
    </w:p>
    <w:p w:rsidR="00F76E98" w:rsidRDefault="00F76E98" w:rsidP="0075397B">
      <w:pPr>
        <w:widowControl/>
        <w:suppressAutoHyphens w:val="0"/>
        <w:jc w:val="both"/>
        <w:rPr>
          <w:rFonts w:cs="Times New Roman"/>
        </w:rPr>
      </w:pPr>
    </w:p>
    <w:p w:rsidR="00A0380E" w:rsidRDefault="00A0380E" w:rsidP="0075397B">
      <w:pPr>
        <w:widowControl/>
        <w:suppressAutoHyphens w:val="0"/>
        <w:jc w:val="both"/>
        <w:rPr>
          <w:rFonts w:cs="Times New Roman"/>
        </w:rPr>
      </w:pPr>
    </w:p>
    <w:p w:rsidR="00E35414" w:rsidRPr="00E56C67" w:rsidRDefault="00E56C67" w:rsidP="00E56C67">
      <w:pPr>
        <w:widowControl/>
        <w:suppressAutoHyphens w:val="0"/>
        <w:ind w:left="426"/>
        <w:jc w:val="center"/>
        <w:rPr>
          <w:rFonts w:cs="Times New Roman"/>
          <w:b/>
          <w:bCs/>
        </w:rPr>
      </w:pPr>
      <w:r w:rsidRPr="00E56C67">
        <w:rPr>
          <w:rFonts w:cs="Times New Roman"/>
          <w:b/>
          <w:bCs/>
        </w:rPr>
        <w:t>Литература</w:t>
      </w:r>
    </w:p>
    <w:p w:rsidR="00E35414" w:rsidRPr="00A0380E" w:rsidRDefault="00E35414" w:rsidP="00DB3D61">
      <w:pPr>
        <w:widowControl/>
        <w:numPr>
          <w:ilvl w:val="0"/>
          <w:numId w:val="1"/>
        </w:numPr>
        <w:suppressAutoHyphens w:val="0"/>
        <w:ind w:left="426" w:hanging="426"/>
        <w:jc w:val="both"/>
        <w:rPr>
          <w:rStyle w:val="a3"/>
          <w:rFonts w:cs="Times New Roman"/>
          <w:bCs/>
          <w:color w:val="auto"/>
          <w:sz w:val="22"/>
          <w:szCs w:val="22"/>
          <w:u w:val="none"/>
        </w:rPr>
      </w:pPr>
      <w:r w:rsidRPr="00A0380E">
        <w:rPr>
          <w:rStyle w:val="a3"/>
          <w:rFonts w:cs="Times New Roman"/>
          <w:color w:val="auto"/>
          <w:sz w:val="22"/>
          <w:szCs w:val="22"/>
          <w:u w:val="none"/>
        </w:rPr>
        <w:t>Методические указания о государственной кадастровой оценке. Утв</w:t>
      </w:r>
      <w:r w:rsidR="00DB3D61">
        <w:rPr>
          <w:rStyle w:val="a3"/>
          <w:rFonts w:cs="Times New Roman"/>
          <w:color w:val="auto"/>
          <w:sz w:val="22"/>
          <w:szCs w:val="22"/>
          <w:u w:val="none"/>
        </w:rPr>
        <w:t>.</w:t>
      </w:r>
      <w:r w:rsidRPr="00A0380E">
        <w:rPr>
          <w:rStyle w:val="a3"/>
          <w:rFonts w:cs="Times New Roman"/>
          <w:color w:val="auto"/>
          <w:sz w:val="22"/>
          <w:szCs w:val="22"/>
          <w:u w:val="none"/>
        </w:rPr>
        <w:t xml:space="preserve"> </w:t>
      </w:r>
      <w:r w:rsidR="00DB3D61">
        <w:rPr>
          <w:rStyle w:val="a3"/>
          <w:rFonts w:cs="Times New Roman"/>
          <w:color w:val="auto"/>
          <w:sz w:val="22"/>
          <w:szCs w:val="22"/>
          <w:u w:val="none"/>
        </w:rPr>
        <w:t>п</w:t>
      </w:r>
      <w:r w:rsidRPr="00A0380E">
        <w:rPr>
          <w:rStyle w:val="a3"/>
          <w:rFonts w:cs="Times New Roman"/>
          <w:color w:val="auto"/>
          <w:sz w:val="22"/>
          <w:szCs w:val="22"/>
          <w:u w:val="none"/>
        </w:rPr>
        <w:t>риказом Минэконоразвития</w:t>
      </w:r>
      <w:r w:rsidR="00DB3D61">
        <w:rPr>
          <w:rStyle w:val="a3"/>
          <w:rFonts w:cs="Times New Roman"/>
          <w:color w:val="auto"/>
          <w:sz w:val="22"/>
          <w:szCs w:val="22"/>
          <w:u w:val="none"/>
        </w:rPr>
        <w:t xml:space="preserve"> Развития</w:t>
      </w:r>
      <w:r w:rsidRPr="00A0380E">
        <w:rPr>
          <w:rStyle w:val="a3"/>
          <w:rFonts w:cs="Times New Roman"/>
          <w:color w:val="auto"/>
          <w:sz w:val="22"/>
          <w:szCs w:val="22"/>
          <w:u w:val="none"/>
        </w:rPr>
        <w:t xml:space="preserve"> </w:t>
      </w:r>
      <w:r w:rsidR="00A0380E">
        <w:rPr>
          <w:rStyle w:val="a3"/>
          <w:rFonts w:cs="Times New Roman"/>
          <w:color w:val="auto"/>
          <w:sz w:val="22"/>
          <w:szCs w:val="22"/>
          <w:u w:val="none"/>
        </w:rPr>
        <w:t>№ </w:t>
      </w:r>
      <w:r w:rsidRPr="00A0380E">
        <w:rPr>
          <w:rStyle w:val="a3"/>
          <w:rFonts w:cs="Times New Roman"/>
          <w:color w:val="auto"/>
          <w:sz w:val="22"/>
          <w:szCs w:val="22"/>
          <w:u w:val="none"/>
        </w:rPr>
        <w:t>226 от 12 мая 2017 г.</w:t>
      </w:r>
    </w:p>
    <w:p w:rsidR="00E35414" w:rsidRPr="00A0380E" w:rsidRDefault="00E35414" w:rsidP="00DB3D61">
      <w:pPr>
        <w:widowControl/>
        <w:numPr>
          <w:ilvl w:val="0"/>
          <w:numId w:val="1"/>
        </w:numPr>
        <w:suppressAutoHyphens w:val="0"/>
        <w:ind w:left="426" w:hanging="426"/>
        <w:jc w:val="both"/>
        <w:rPr>
          <w:rStyle w:val="a3"/>
          <w:rFonts w:cs="Times New Roman"/>
          <w:bCs/>
          <w:color w:val="auto"/>
          <w:sz w:val="22"/>
          <w:szCs w:val="22"/>
          <w:u w:val="none"/>
        </w:rPr>
      </w:pPr>
      <w:r w:rsidRPr="00A0380E">
        <w:rPr>
          <w:rStyle w:val="a3"/>
          <w:rFonts w:cs="Times New Roman"/>
          <w:bCs/>
          <w:color w:val="auto"/>
          <w:sz w:val="22"/>
          <w:szCs w:val="22"/>
          <w:u w:val="none"/>
        </w:rPr>
        <w:t xml:space="preserve">Единый государственный реестр почвенных ресурсов России. Версия 1.0 / Под ред. </w:t>
      </w:r>
      <w:r w:rsidR="00E56C67" w:rsidRPr="00A0380E">
        <w:rPr>
          <w:rStyle w:val="a3"/>
          <w:rFonts w:cs="Times New Roman"/>
          <w:bCs/>
          <w:color w:val="auto"/>
          <w:sz w:val="22"/>
          <w:szCs w:val="22"/>
          <w:u w:val="none"/>
        </w:rPr>
        <w:t>А.Л.</w:t>
      </w:r>
      <w:r w:rsidR="00E56C67">
        <w:rPr>
          <w:rStyle w:val="a3"/>
          <w:rFonts w:cs="Times New Roman"/>
          <w:bCs/>
          <w:color w:val="auto"/>
          <w:sz w:val="22"/>
          <w:szCs w:val="22"/>
          <w:u w:val="none"/>
        </w:rPr>
        <w:t xml:space="preserve"> </w:t>
      </w:r>
      <w:r w:rsidRPr="00A0380E">
        <w:rPr>
          <w:rStyle w:val="a3"/>
          <w:rFonts w:cs="Times New Roman"/>
          <w:bCs/>
          <w:color w:val="auto"/>
          <w:sz w:val="22"/>
          <w:szCs w:val="22"/>
          <w:u w:val="none"/>
        </w:rPr>
        <w:t xml:space="preserve">Иванова, </w:t>
      </w:r>
      <w:r w:rsidR="00E56C67" w:rsidRPr="00A0380E">
        <w:rPr>
          <w:rStyle w:val="a3"/>
          <w:rFonts w:cs="Times New Roman"/>
          <w:bCs/>
          <w:color w:val="auto"/>
          <w:sz w:val="22"/>
          <w:szCs w:val="22"/>
          <w:u w:val="none"/>
        </w:rPr>
        <w:t>С.А.</w:t>
      </w:r>
      <w:r w:rsidR="00E56C67">
        <w:rPr>
          <w:rStyle w:val="a3"/>
          <w:rFonts w:cs="Times New Roman"/>
          <w:bCs/>
          <w:color w:val="auto"/>
          <w:sz w:val="22"/>
          <w:szCs w:val="22"/>
          <w:u w:val="none"/>
        </w:rPr>
        <w:t xml:space="preserve"> </w:t>
      </w:r>
      <w:r w:rsidRPr="00A0380E">
        <w:rPr>
          <w:rStyle w:val="a3"/>
          <w:rFonts w:cs="Times New Roman"/>
          <w:bCs/>
          <w:color w:val="auto"/>
          <w:sz w:val="22"/>
          <w:szCs w:val="22"/>
          <w:u w:val="none"/>
        </w:rPr>
        <w:t>Шобы</w:t>
      </w:r>
      <w:r w:rsidR="00E56C67">
        <w:rPr>
          <w:rStyle w:val="a3"/>
          <w:rFonts w:cs="Times New Roman"/>
          <w:bCs/>
          <w:color w:val="auto"/>
          <w:sz w:val="22"/>
          <w:szCs w:val="22"/>
          <w:u w:val="none"/>
        </w:rPr>
        <w:t>.</w:t>
      </w:r>
      <w:r w:rsidRPr="00A0380E">
        <w:rPr>
          <w:rStyle w:val="a3"/>
          <w:rFonts w:cs="Times New Roman"/>
          <w:bCs/>
          <w:color w:val="auto"/>
          <w:sz w:val="22"/>
          <w:szCs w:val="22"/>
          <w:u w:val="none"/>
        </w:rPr>
        <w:t xml:space="preserve"> Отв. ред. В.С. Столбовой.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М.: Почвенный ин-т им. В.В. Докучаева.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Тула: Гриф и К</w:t>
      </w:r>
      <w:r w:rsidR="00E56C67">
        <w:rPr>
          <w:rStyle w:val="a3"/>
          <w:rFonts w:cs="Times New Roman"/>
          <w:bCs/>
          <w:color w:val="auto"/>
          <w:sz w:val="22"/>
          <w:szCs w:val="22"/>
          <w:u w:val="none"/>
        </w:rPr>
        <w:t>.</w:t>
      </w:r>
      <w:r w:rsidR="00A0380E">
        <w:rPr>
          <w:rStyle w:val="a3"/>
          <w:rFonts w:cs="Times New Roman"/>
          <w:bCs/>
          <w:color w:val="auto"/>
          <w:sz w:val="22"/>
          <w:szCs w:val="22"/>
          <w:u w:val="none"/>
        </w:rPr>
        <w:t>,</w:t>
      </w:r>
      <w:r w:rsidRPr="00A0380E">
        <w:rPr>
          <w:rStyle w:val="a3"/>
          <w:rFonts w:cs="Times New Roman"/>
          <w:bCs/>
          <w:color w:val="auto"/>
          <w:sz w:val="22"/>
          <w:szCs w:val="22"/>
          <w:u w:val="none"/>
        </w:rPr>
        <w:t xml:space="preserve"> 2014.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768 с.</w:t>
      </w:r>
    </w:p>
    <w:p w:rsidR="00E35414" w:rsidRPr="00A0380E" w:rsidRDefault="00E35414" w:rsidP="00DB3D61">
      <w:pPr>
        <w:widowControl/>
        <w:numPr>
          <w:ilvl w:val="0"/>
          <w:numId w:val="1"/>
        </w:numPr>
        <w:suppressAutoHyphens w:val="0"/>
        <w:ind w:left="426" w:hanging="426"/>
        <w:jc w:val="both"/>
        <w:rPr>
          <w:rStyle w:val="a3"/>
          <w:rFonts w:cs="Times New Roman"/>
          <w:bCs/>
          <w:color w:val="auto"/>
          <w:sz w:val="22"/>
          <w:szCs w:val="22"/>
          <w:u w:val="none"/>
        </w:rPr>
      </w:pPr>
      <w:r w:rsidRPr="00A0380E">
        <w:rPr>
          <w:rStyle w:val="a3"/>
          <w:rFonts w:cs="Times New Roman"/>
          <w:bCs/>
          <w:color w:val="auto"/>
          <w:sz w:val="22"/>
          <w:szCs w:val="22"/>
          <w:u w:val="none"/>
        </w:rPr>
        <w:t xml:space="preserve">Государственная кадастровая оценка земель сельскохозяйственного назначения Российской </w:t>
      </w:r>
      <w:r w:rsidR="00E56C67">
        <w:rPr>
          <w:rStyle w:val="a3"/>
          <w:rFonts w:cs="Times New Roman"/>
          <w:bCs/>
          <w:color w:val="auto"/>
          <w:sz w:val="22"/>
          <w:szCs w:val="22"/>
          <w:u w:val="none"/>
        </w:rPr>
        <w:t>Ф</w:t>
      </w:r>
      <w:r w:rsidRPr="00A0380E">
        <w:rPr>
          <w:rStyle w:val="a3"/>
          <w:rFonts w:cs="Times New Roman"/>
          <w:bCs/>
          <w:color w:val="auto"/>
          <w:sz w:val="22"/>
          <w:szCs w:val="22"/>
          <w:u w:val="none"/>
        </w:rPr>
        <w:t>едерации</w:t>
      </w:r>
      <w:r w:rsidR="00E56C67">
        <w:rPr>
          <w:rStyle w:val="a3"/>
          <w:rFonts w:cs="Times New Roman"/>
          <w:bCs/>
          <w:color w:val="auto"/>
          <w:sz w:val="22"/>
          <w:szCs w:val="22"/>
          <w:u w:val="none"/>
        </w:rPr>
        <w:t xml:space="preserve"> /</w:t>
      </w:r>
      <w:r w:rsidRPr="00A0380E">
        <w:rPr>
          <w:rStyle w:val="a3"/>
          <w:rFonts w:cs="Times New Roman"/>
          <w:bCs/>
          <w:color w:val="auto"/>
          <w:sz w:val="22"/>
          <w:szCs w:val="22"/>
          <w:u w:val="none"/>
        </w:rPr>
        <w:t xml:space="preserve"> Под общ</w:t>
      </w:r>
      <w:r w:rsidR="00E56C67">
        <w:rPr>
          <w:rStyle w:val="a3"/>
          <w:rFonts w:cs="Times New Roman"/>
          <w:bCs/>
          <w:color w:val="auto"/>
          <w:sz w:val="22"/>
          <w:szCs w:val="22"/>
          <w:u w:val="none"/>
        </w:rPr>
        <w:t>.</w:t>
      </w:r>
      <w:r w:rsidRPr="00A0380E">
        <w:rPr>
          <w:rStyle w:val="a3"/>
          <w:rFonts w:cs="Times New Roman"/>
          <w:bCs/>
          <w:color w:val="auto"/>
          <w:sz w:val="22"/>
          <w:szCs w:val="22"/>
          <w:u w:val="none"/>
        </w:rPr>
        <w:t xml:space="preserve"> ред</w:t>
      </w:r>
      <w:r w:rsidR="00E56C67">
        <w:rPr>
          <w:rStyle w:val="a3"/>
          <w:rFonts w:cs="Times New Roman"/>
          <w:bCs/>
          <w:color w:val="auto"/>
          <w:sz w:val="22"/>
          <w:szCs w:val="22"/>
          <w:u w:val="none"/>
        </w:rPr>
        <w:t>.</w:t>
      </w:r>
      <w:r w:rsidRPr="00A0380E">
        <w:rPr>
          <w:rStyle w:val="a3"/>
          <w:rFonts w:cs="Times New Roman"/>
          <w:bCs/>
          <w:color w:val="auto"/>
          <w:sz w:val="22"/>
          <w:szCs w:val="22"/>
          <w:u w:val="none"/>
        </w:rPr>
        <w:t xml:space="preserve"> </w:t>
      </w:r>
      <w:r w:rsidR="00E56C67" w:rsidRPr="00A0380E">
        <w:rPr>
          <w:rStyle w:val="a3"/>
          <w:rFonts w:cs="Times New Roman"/>
          <w:bCs/>
          <w:color w:val="auto"/>
          <w:sz w:val="22"/>
          <w:szCs w:val="22"/>
          <w:u w:val="none"/>
        </w:rPr>
        <w:t>П.М.</w:t>
      </w:r>
      <w:r w:rsidR="00E56C67">
        <w:rPr>
          <w:rStyle w:val="a3"/>
          <w:rFonts w:cs="Times New Roman"/>
          <w:bCs/>
          <w:color w:val="auto"/>
          <w:sz w:val="22"/>
          <w:szCs w:val="22"/>
          <w:u w:val="none"/>
        </w:rPr>
        <w:t xml:space="preserve"> </w:t>
      </w:r>
      <w:r w:rsidRPr="00A0380E">
        <w:rPr>
          <w:rStyle w:val="a3"/>
          <w:rFonts w:cs="Times New Roman"/>
          <w:bCs/>
          <w:color w:val="auto"/>
          <w:sz w:val="22"/>
          <w:szCs w:val="22"/>
          <w:u w:val="none"/>
        </w:rPr>
        <w:t xml:space="preserve">Сапожникова, </w:t>
      </w:r>
      <w:r w:rsidR="00E56C67" w:rsidRPr="00A0380E">
        <w:rPr>
          <w:rStyle w:val="a3"/>
          <w:rFonts w:cs="Times New Roman"/>
          <w:bCs/>
          <w:color w:val="auto"/>
          <w:sz w:val="22"/>
          <w:szCs w:val="22"/>
          <w:u w:val="none"/>
        </w:rPr>
        <w:t>С.И.</w:t>
      </w:r>
      <w:r w:rsidR="00E56C67">
        <w:rPr>
          <w:rStyle w:val="a3"/>
          <w:rFonts w:cs="Times New Roman"/>
          <w:bCs/>
          <w:color w:val="auto"/>
          <w:sz w:val="22"/>
          <w:szCs w:val="22"/>
          <w:u w:val="none"/>
        </w:rPr>
        <w:t xml:space="preserve"> </w:t>
      </w:r>
      <w:r w:rsidRPr="00A0380E">
        <w:rPr>
          <w:rStyle w:val="a3"/>
          <w:rFonts w:cs="Times New Roman"/>
          <w:bCs/>
          <w:color w:val="auto"/>
          <w:sz w:val="22"/>
          <w:szCs w:val="22"/>
          <w:u w:val="none"/>
        </w:rPr>
        <w:t>Носова</w:t>
      </w:r>
      <w:r w:rsidR="00DB3D61">
        <w:rPr>
          <w:rStyle w:val="a3"/>
          <w:rFonts w:cs="Times New Roman"/>
          <w:bCs/>
          <w:color w:val="auto"/>
          <w:sz w:val="22"/>
          <w:szCs w:val="22"/>
          <w:u w:val="none"/>
        </w:rPr>
        <w:t>.</w:t>
      </w:r>
      <w:r w:rsidRPr="00A0380E">
        <w:rPr>
          <w:rStyle w:val="a3"/>
          <w:rFonts w:cs="Times New Roman"/>
          <w:bCs/>
          <w:color w:val="auto"/>
          <w:sz w:val="22"/>
          <w:szCs w:val="22"/>
          <w:u w:val="none"/>
        </w:rPr>
        <w:t xml:space="preserve">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М.: НИПКЦ </w:t>
      </w:r>
      <w:r w:rsidR="00E56C67">
        <w:rPr>
          <w:rStyle w:val="a3"/>
          <w:rFonts w:cs="Times New Roman"/>
          <w:bCs/>
          <w:color w:val="auto"/>
          <w:sz w:val="22"/>
          <w:szCs w:val="22"/>
          <w:u w:val="none"/>
        </w:rPr>
        <w:t>«</w:t>
      </w:r>
      <w:r w:rsidR="00A0380E" w:rsidRPr="00A0380E">
        <w:rPr>
          <w:rStyle w:val="a3"/>
          <w:rFonts w:cs="Times New Roman"/>
          <w:bCs/>
          <w:color w:val="auto"/>
          <w:sz w:val="22"/>
          <w:szCs w:val="22"/>
          <w:u w:val="none"/>
        </w:rPr>
        <w:t>Восход</w:t>
      </w:r>
      <w:r w:rsidR="00A0380E">
        <w:rPr>
          <w:rStyle w:val="a3"/>
          <w:rFonts w:cs="Times New Roman"/>
          <w:bCs/>
          <w:color w:val="auto"/>
          <w:sz w:val="22"/>
          <w:szCs w:val="22"/>
          <w:u w:val="none"/>
        </w:rPr>
        <w:t>-</w:t>
      </w:r>
      <w:r w:rsidRPr="00A0380E">
        <w:rPr>
          <w:rStyle w:val="a3"/>
          <w:rFonts w:cs="Times New Roman"/>
          <w:bCs/>
          <w:color w:val="auto"/>
          <w:sz w:val="22"/>
          <w:szCs w:val="22"/>
          <w:u w:val="none"/>
        </w:rPr>
        <w:t>А</w:t>
      </w:r>
      <w:r w:rsidR="00E56C67">
        <w:rPr>
          <w:rStyle w:val="a3"/>
          <w:rFonts w:cs="Times New Roman"/>
          <w:bCs/>
          <w:color w:val="auto"/>
          <w:sz w:val="22"/>
          <w:szCs w:val="22"/>
          <w:u w:val="none"/>
        </w:rPr>
        <w:t>»</w:t>
      </w:r>
      <w:r w:rsidR="00A0380E">
        <w:rPr>
          <w:rStyle w:val="a3"/>
          <w:rFonts w:cs="Times New Roman"/>
          <w:bCs/>
          <w:color w:val="auto"/>
          <w:sz w:val="22"/>
          <w:szCs w:val="22"/>
          <w:u w:val="none"/>
        </w:rPr>
        <w:t>,</w:t>
      </w:r>
      <w:r w:rsidRPr="00A0380E">
        <w:rPr>
          <w:rStyle w:val="a3"/>
          <w:rFonts w:cs="Times New Roman"/>
          <w:bCs/>
          <w:color w:val="auto"/>
          <w:sz w:val="22"/>
          <w:szCs w:val="22"/>
          <w:u w:val="none"/>
        </w:rPr>
        <w:t xml:space="preserve"> 2012.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160 с.</w:t>
      </w:r>
    </w:p>
    <w:p w:rsidR="00E35414" w:rsidRPr="00A0380E" w:rsidRDefault="00E35414" w:rsidP="00DB3D61">
      <w:pPr>
        <w:widowControl/>
        <w:numPr>
          <w:ilvl w:val="0"/>
          <w:numId w:val="1"/>
        </w:numPr>
        <w:suppressAutoHyphens w:val="0"/>
        <w:ind w:left="426" w:hanging="426"/>
        <w:jc w:val="both"/>
        <w:rPr>
          <w:rStyle w:val="a3"/>
          <w:rFonts w:cs="Times New Roman"/>
          <w:bCs/>
          <w:color w:val="auto"/>
          <w:sz w:val="22"/>
          <w:szCs w:val="22"/>
          <w:u w:val="none"/>
        </w:rPr>
      </w:pPr>
      <w:r w:rsidRPr="00A0380E">
        <w:rPr>
          <w:rStyle w:val="a3"/>
          <w:rFonts w:cs="Times New Roman"/>
          <w:bCs/>
          <w:color w:val="auto"/>
          <w:sz w:val="22"/>
          <w:szCs w:val="22"/>
          <w:u w:val="none"/>
        </w:rPr>
        <w:t>Справочник агроклиматического оценочного зонирования</w:t>
      </w:r>
      <w:r w:rsidR="00E56C67">
        <w:rPr>
          <w:rStyle w:val="a3"/>
          <w:rFonts w:cs="Times New Roman"/>
          <w:bCs/>
          <w:color w:val="auto"/>
          <w:sz w:val="22"/>
          <w:szCs w:val="22"/>
          <w:u w:val="none"/>
        </w:rPr>
        <w:t xml:space="preserve"> субъектов Российской Федерации:</w:t>
      </w:r>
      <w:r w:rsidRPr="00A0380E">
        <w:rPr>
          <w:rStyle w:val="a3"/>
          <w:rFonts w:cs="Times New Roman"/>
          <w:bCs/>
          <w:color w:val="auto"/>
          <w:sz w:val="22"/>
          <w:szCs w:val="22"/>
          <w:u w:val="none"/>
        </w:rPr>
        <w:t xml:space="preserve"> </w:t>
      </w:r>
      <w:r w:rsidR="00E56C67">
        <w:rPr>
          <w:rStyle w:val="a3"/>
          <w:rFonts w:cs="Times New Roman"/>
          <w:bCs/>
          <w:color w:val="auto"/>
          <w:sz w:val="22"/>
          <w:szCs w:val="22"/>
          <w:u w:val="none"/>
        </w:rPr>
        <w:t>у</w:t>
      </w:r>
      <w:r w:rsidRPr="00A0380E">
        <w:rPr>
          <w:rStyle w:val="a3"/>
          <w:rFonts w:cs="Times New Roman"/>
          <w:bCs/>
          <w:color w:val="auto"/>
          <w:sz w:val="22"/>
          <w:szCs w:val="22"/>
          <w:u w:val="none"/>
        </w:rPr>
        <w:t xml:space="preserve">чебно-практическое пособие / Под ред. </w:t>
      </w:r>
      <w:r w:rsidR="00E56C67" w:rsidRPr="00A0380E">
        <w:rPr>
          <w:rStyle w:val="a3"/>
          <w:rFonts w:cs="Times New Roman"/>
          <w:bCs/>
          <w:color w:val="auto"/>
          <w:sz w:val="22"/>
          <w:szCs w:val="22"/>
          <w:u w:val="none"/>
        </w:rPr>
        <w:t>С.И.</w:t>
      </w:r>
      <w:r w:rsidR="00E56C67">
        <w:rPr>
          <w:rStyle w:val="a3"/>
          <w:rFonts w:cs="Times New Roman"/>
          <w:bCs/>
          <w:color w:val="auto"/>
          <w:sz w:val="22"/>
          <w:szCs w:val="22"/>
          <w:u w:val="none"/>
        </w:rPr>
        <w:t xml:space="preserve"> </w:t>
      </w:r>
      <w:r w:rsidRPr="00A0380E">
        <w:rPr>
          <w:rStyle w:val="a3"/>
          <w:rFonts w:cs="Times New Roman"/>
          <w:bCs/>
          <w:color w:val="auto"/>
          <w:sz w:val="22"/>
          <w:szCs w:val="22"/>
          <w:u w:val="none"/>
        </w:rPr>
        <w:t>Носова</w:t>
      </w:r>
      <w:r w:rsidR="00E56C67">
        <w:rPr>
          <w:rStyle w:val="a3"/>
          <w:rFonts w:cs="Times New Roman"/>
          <w:bCs/>
          <w:color w:val="auto"/>
          <w:sz w:val="22"/>
          <w:szCs w:val="22"/>
          <w:u w:val="none"/>
        </w:rPr>
        <w:t>.</w:t>
      </w:r>
      <w:r w:rsidRPr="00A0380E">
        <w:rPr>
          <w:rStyle w:val="a3"/>
          <w:rFonts w:cs="Times New Roman"/>
          <w:bCs/>
          <w:color w:val="auto"/>
          <w:sz w:val="22"/>
          <w:szCs w:val="22"/>
          <w:u w:val="none"/>
        </w:rPr>
        <w:t xml:space="preserve"> Отв</w:t>
      </w:r>
      <w:r w:rsidR="00E56C67">
        <w:rPr>
          <w:rStyle w:val="a3"/>
          <w:rFonts w:cs="Times New Roman"/>
          <w:bCs/>
          <w:color w:val="auto"/>
          <w:sz w:val="22"/>
          <w:szCs w:val="22"/>
          <w:u w:val="none"/>
        </w:rPr>
        <w:t>.</w:t>
      </w:r>
      <w:r w:rsidRPr="00A0380E">
        <w:rPr>
          <w:rStyle w:val="a3"/>
          <w:rFonts w:cs="Times New Roman"/>
          <w:bCs/>
          <w:color w:val="auto"/>
          <w:sz w:val="22"/>
          <w:szCs w:val="22"/>
          <w:u w:val="none"/>
        </w:rPr>
        <w:t xml:space="preserve"> исп</w:t>
      </w:r>
      <w:r w:rsidR="00E56C67">
        <w:rPr>
          <w:rStyle w:val="a3"/>
          <w:rFonts w:cs="Times New Roman"/>
          <w:bCs/>
          <w:color w:val="auto"/>
          <w:sz w:val="22"/>
          <w:szCs w:val="22"/>
          <w:u w:val="none"/>
        </w:rPr>
        <w:t>.</w:t>
      </w:r>
      <w:r w:rsidRPr="00A0380E">
        <w:rPr>
          <w:rStyle w:val="a3"/>
          <w:rFonts w:cs="Times New Roman"/>
          <w:bCs/>
          <w:color w:val="auto"/>
          <w:sz w:val="22"/>
          <w:szCs w:val="22"/>
          <w:u w:val="none"/>
        </w:rPr>
        <w:t xml:space="preserve">: </w:t>
      </w:r>
      <w:r w:rsidR="00E56C67" w:rsidRPr="00A0380E">
        <w:rPr>
          <w:rStyle w:val="a3"/>
          <w:rFonts w:cs="Times New Roman"/>
          <w:bCs/>
          <w:color w:val="auto"/>
          <w:sz w:val="22"/>
          <w:szCs w:val="22"/>
          <w:u w:val="none"/>
        </w:rPr>
        <w:t>А.К.</w:t>
      </w:r>
      <w:r w:rsidR="00E56C67">
        <w:rPr>
          <w:rStyle w:val="a3"/>
          <w:rFonts w:cs="Times New Roman"/>
          <w:bCs/>
          <w:color w:val="auto"/>
          <w:sz w:val="22"/>
          <w:szCs w:val="22"/>
          <w:u w:val="none"/>
        </w:rPr>
        <w:t xml:space="preserve"> </w:t>
      </w:r>
      <w:r w:rsidRPr="00A0380E">
        <w:rPr>
          <w:rStyle w:val="a3"/>
          <w:rFonts w:cs="Times New Roman"/>
          <w:bCs/>
          <w:color w:val="auto"/>
          <w:sz w:val="22"/>
          <w:szCs w:val="22"/>
          <w:u w:val="none"/>
        </w:rPr>
        <w:t>Оглезнев</w:t>
      </w:r>
      <w:r w:rsidR="00DB3D61">
        <w:rPr>
          <w:rStyle w:val="a3"/>
          <w:rFonts w:cs="Times New Roman"/>
          <w:bCs/>
          <w:color w:val="auto"/>
          <w:sz w:val="22"/>
          <w:szCs w:val="22"/>
          <w:u w:val="none"/>
        </w:rPr>
        <w:t>.</w:t>
      </w:r>
      <w:r w:rsidRPr="00A0380E">
        <w:rPr>
          <w:rStyle w:val="a3"/>
          <w:rFonts w:cs="Times New Roman"/>
          <w:bCs/>
          <w:color w:val="auto"/>
          <w:sz w:val="22"/>
          <w:szCs w:val="22"/>
          <w:u w:val="none"/>
        </w:rPr>
        <w:t xml:space="preserve">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М.: Маросейка</w:t>
      </w:r>
      <w:r w:rsidR="00A0380E">
        <w:rPr>
          <w:rStyle w:val="a3"/>
          <w:rFonts w:cs="Times New Roman"/>
          <w:bCs/>
          <w:color w:val="auto"/>
          <w:sz w:val="22"/>
          <w:szCs w:val="22"/>
          <w:u w:val="none"/>
        </w:rPr>
        <w:t>,</w:t>
      </w:r>
      <w:r w:rsidRPr="00A0380E">
        <w:rPr>
          <w:rStyle w:val="a3"/>
          <w:rFonts w:cs="Times New Roman"/>
          <w:bCs/>
          <w:color w:val="auto"/>
          <w:sz w:val="22"/>
          <w:szCs w:val="22"/>
          <w:u w:val="none"/>
        </w:rPr>
        <w:t xml:space="preserve"> 2010.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208 с.</w:t>
      </w:r>
    </w:p>
    <w:p w:rsidR="00E35414" w:rsidRPr="00A0380E" w:rsidRDefault="00E35414" w:rsidP="00DB3D61">
      <w:pPr>
        <w:widowControl/>
        <w:numPr>
          <w:ilvl w:val="0"/>
          <w:numId w:val="1"/>
        </w:numPr>
        <w:suppressAutoHyphens w:val="0"/>
        <w:ind w:left="426" w:hanging="426"/>
        <w:jc w:val="both"/>
        <w:rPr>
          <w:rFonts w:cs="Times New Roman"/>
          <w:bCs/>
          <w:sz w:val="22"/>
          <w:szCs w:val="22"/>
        </w:rPr>
      </w:pPr>
      <w:r w:rsidRPr="00A0380E">
        <w:rPr>
          <w:rStyle w:val="a3"/>
          <w:rFonts w:cs="Times New Roman"/>
          <w:bCs/>
          <w:color w:val="auto"/>
          <w:sz w:val="22"/>
          <w:szCs w:val="22"/>
          <w:u w:val="none"/>
        </w:rPr>
        <w:t>Носов С.И., Пшеничников А.П., Оглезнев А.</w:t>
      </w:r>
      <w:bookmarkStart w:id="0" w:name="_GoBack"/>
      <w:bookmarkEnd w:id="0"/>
      <w:r w:rsidRPr="00A0380E">
        <w:rPr>
          <w:rStyle w:val="a3"/>
          <w:rFonts w:cs="Times New Roman"/>
          <w:bCs/>
          <w:color w:val="auto"/>
          <w:sz w:val="22"/>
          <w:szCs w:val="22"/>
          <w:u w:val="none"/>
        </w:rPr>
        <w:t>К., Сапожников П.М. Программное обеспечение по оценке земель сельскохозяйственного назначения (</w:t>
      </w:r>
      <w:r w:rsidRPr="00A0380E">
        <w:rPr>
          <w:rStyle w:val="a3"/>
          <w:rFonts w:cs="Times New Roman"/>
          <w:bCs/>
          <w:color w:val="auto"/>
          <w:sz w:val="22"/>
          <w:szCs w:val="22"/>
          <w:u w:val="none"/>
          <w:lang w:val="en-US"/>
        </w:rPr>
        <w:t>SOFT</w:t>
      </w:r>
      <w:r w:rsidRPr="00A0380E">
        <w:rPr>
          <w:rStyle w:val="a3"/>
          <w:rFonts w:cs="Times New Roman"/>
          <w:bCs/>
          <w:color w:val="auto"/>
          <w:sz w:val="22"/>
          <w:szCs w:val="22"/>
          <w:u w:val="none"/>
        </w:rPr>
        <w:t xml:space="preserve">)/#2017615693. </w:t>
      </w:r>
      <w:r w:rsidR="00EC2B89">
        <w:rPr>
          <w:rStyle w:val="a3"/>
          <w:rFonts w:cs="Times New Roman"/>
          <w:bCs/>
          <w:color w:val="auto"/>
          <w:sz w:val="22"/>
          <w:szCs w:val="22"/>
          <w:u w:val="none"/>
        </w:rPr>
        <w:t>–</w:t>
      </w:r>
      <w:r w:rsidRPr="00A0380E">
        <w:rPr>
          <w:rStyle w:val="a3"/>
          <w:rFonts w:cs="Times New Roman"/>
          <w:bCs/>
          <w:color w:val="auto"/>
          <w:sz w:val="22"/>
          <w:szCs w:val="22"/>
          <w:u w:val="none"/>
        </w:rPr>
        <w:t xml:space="preserve"> 2017.</w:t>
      </w:r>
    </w:p>
    <w:p w:rsidR="00E35414" w:rsidRPr="00A0380E" w:rsidRDefault="00E35414" w:rsidP="00DB3D61">
      <w:pPr>
        <w:widowControl/>
        <w:numPr>
          <w:ilvl w:val="0"/>
          <w:numId w:val="1"/>
        </w:numPr>
        <w:suppressAutoHyphens w:val="0"/>
        <w:ind w:left="426" w:hanging="426"/>
        <w:jc w:val="both"/>
        <w:rPr>
          <w:rStyle w:val="a3"/>
          <w:rFonts w:cs="Times New Roman"/>
          <w:bCs/>
          <w:color w:val="auto"/>
          <w:sz w:val="22"/>
          <w:szCs w:val="22"/>
          <w:u w:val="none"/>
        </w:rPr>
      </w:pPr>
      <w:r w:rsidRPr="00A0380E">
        <w:rPr>
          <w:rFonts w:cs="Times New Roman"/>
          <w:bCs/>
          <w:sz w:val="22"/>
          <w:szCs w:val="22"/>
        </w:rPr>
        <w:t>Первая Асекеевская интернет-газета. 13 сентября 2017 г</w:t>
      </w:r>
      <w:r w:rsidR="00E56C67">
        <w:rPr>
          <w:rFonts w:cs="Times New Roman"/>
          <w:bCs/>
          <w:sz w:val="22"/>
          <w:szCs w:val="22"/>
        </w:rPr>
        <w:t>.</w:t>
      </w:r>
      <w:r w:rsidRPr="00A0380E">
        <w:rPr>
          <w:rFonts w:cs="Times New Roman"/>
          <w:bCs/>
          <w:sz w:val="22"/>
          <w:szCs w:val="22"/>
        </w:rPr>
        <w:t xml:space="preserve"> [Электронный ресурс]  </w:t>
      </w:r>
      <w:hyperlink r:id="rId19" w:history="1">
        <w:r w:rsidRPr="00A0380E">
          <w:rPr>
            <w:rStyle w:val="a3"/>
            <w:rFonts w:cs="Times New Roman"/>
            <w:bCs/>
            <w:color w:val="auto"/>
            <w:sz w:val="22"/>
            <w:szCs w:val="22"/>
            <w:lang w:val="en-US"/>
          </w:rPr>
          <w:t>http</w:t>
        </w:r>
        <w:r w:rsidRPr="00A0380E">
          <w:rPr>
            <w:rStyle w:val="a3"/>
            <w:rFonts w:cs="Times New Roman"/>
            <w:bCs/>
            <w:color w:val="auto"/>
            <w:sz w:val="22"/>
            <w:szCs w:val="22"/>
          </w:rPr>
          <w:t>://</w:t>
        </w:r>
        <w:r w:rsidRPr="00A0380E">
          <w:rPr>
            <w:rStyle w:val="a3"/>
            <w:rFonts w:cs="Times New Roman"/>
            <w:bCs/>
            <w:color w:val="auto"/>
            <w:sz w:val="22"/>
            <w:szCs w:val="22"/>
            <w:lang w:val="en-US"/>
          </w:rPr>
          <w:t>www</w:t>
        </w:r>
        <w:r w:rsidRPr="00A0380E">
          <w:rPr>
            <w:rStyle w:val="a3"/>
            <w:rFonts w:cs="Times New Roman"/>
            <w:bCs/>
            <w:color w:val="auto"/>
            <w:sz w:val="22"/>
            <w:szCs w:val="22"/>
          </w:rPr>
          <w:t>.</w:t>
        </w:r>
        <w:r w:rsidRPr="00A0380E">
          <w:rPr>
            <w:rStyle w:val="a3"/>
            <w:rFonts w:cs="Times New Roman"/>
            <w:bCs/>
            <w:color w:val="auto"/>
            <w:sz w:val="22"/>
            <w:szCs w:val="22"/>
            <w:lang w:val="en-US"/>
          </w:rPr>
          <w:t>askorr</w:t>
        </w:r>
        <w:r w:rsidRPr="00A0380E">
          <w:rPr>
            <w:rStyle w:val="a3"/>
            <w:rFonts w:cs="Times New Roman"/>
            <w:bCs/>
            <w:color w:val="auto"/>
            <w:sz w:val="22"/>
            <w:szCs w:val="22"/>
          </w:rPr>
          <w:t>.</w:t>
        </w:r>
        <w:r w:rsidRPr="00A0380E">
          <w:rPr>
            <w:rStyle w:val="a3"/>
            <w:rFonts w:cs="Times New Roman"/>
            <w:bCs/>
            <w:color w:val="auto"/>
            <w:sz w:val="22"/>
            <w:szCs w:val="22"/>
            <w:lang w:val="en-US"/>
          </w:rPr>
          <w:t>ru</w:t>
        </w:r>
      </w:hyperlink>
      <w:r w:rsidRPr="00A0380E">
        <w:rPr>
          <w:rFonts w:cs="Times New Roman"/>
          <w:bCs/>
          <w:sz w:val="22"/>
          <w:szCs w:val="22"/>
        </w:rPr>
        <w:t xml:space="preserve"> </w:t>
      </w:r>
    </w:p>
    <w:p w:rsidR="003D1750" w:rsidRPr="00A0380E" w:rsidRDefault="00E35414" w:rsidP="00DB3D61">
      <w:pPr>
        <w:widowControl/>
        <w:numPr>
          <w:ilvl w:val="0"/>
          <w:numId w:val="1"/>
        </w:numPr>
        <w:suppressAutoHyphens w:val="0"/>
        <w:ind w:left="426" w:hanging="426"/>
        <w:jc w:val="both"/>
        <w:rPr>
          <w:sz w:val="22"/>
          <w:szCs w:val="22"/>
        </w:rPr>
      </w:pPr>
      <w:r w:rsidRPr="00A0380E">
        <w:rPr>
          <w:rStyle w:val="a3"/>
          <w:rFonts w:cs="Times New Roman"/>
          <w:bCs/>
          <w:color w:val="auto"/>
          <w:sz w:val="22"/>
          <w:szCs w:val="22"/>
          <w:u w:val="none"/>
        </w:rPr>
        <w:t>Сапожников П.М., Оглезнев А.К., Конюшкова О.Д. Сравнительная характеристика кадастровой стоимости почв  земель сельскохозяйственного назначения Курской области //</w:t>
      </w:r>
      <w:r w:rsidR="00A0380E">
        <w:rPr>
          <w:rStyle w:val="a3"/>
          <w:rFonts w:cs="Times New Roman"/>
          <w:bCs/>
          <w:color w:val="auto"/>
          <w:sz w:val="22"/>
          <w:szCs w:val="22"/>
          <w:u w:val="none"/>
        </w:rPr>
        <w:t xml:space="preserve"> </w:t>
      </w:r>
      <w:r w:rsidRPr="00A0380E">
        <w:rPr>
          <w:rStyle w:val="a3"/>
          <w:rFonts w:cs="Times New Roman"/>
          <w:bCs/>
          <w:color w:val="auto"/>
          <w:sz w:val="22"/>
          <w:szCs w:val="22"/>
          <w:u w:val="none"/>
        </w:rPr>
        <w:t>АгроЭкоИнфо.</w:t>
      </w:r>
      <w:r w:rsidR="00A0380E">
        <w:rPr>
          <w:rStyle w:val="a3"/>
          <w:rFonts w:cs="Times New Roman"/>
          <w:bCs/>
          <w:color w:val="auto"/>
          <w:sz w:val="22"/>
          <w:szCs w:val="22"/>
          <w:u w:val="none"/>
        </w:rPr>
        <w:t xml:space="preserve"> –</w:t>
      </w:r>
      <w:r w:rsidRPr="00A0380E">
        <w:rPr>
          <w:rStyle w:val="a3"/>
          <w:rFonts w:cs="Times New Roman"/>
          <w:bCs/>
          <w:color w:val="auto"/>
          <w:sz w:val="22"/>
          <w:szCs w:val="22"/>
          <w:u w:val="none"/>
        </w:rPr>
        <w:t>2017</w:t>
      </w:r>
      <w:r w:rsidR="00A0380E">
        <w:rPr>
          <w:rStyle w:val="a3"/>
          <w:rFonts w:cs="Times New Roman"/>
          <w:bCs/>
          <w:color w:val="auto"/>
          <w:sz w:val="22"/>
          <w:szCs w:val="22"/>
          <w:u w:val="none"/>
        </w:rPr>
        <w:t xml:space="preserve">. </w:t>
      </w:r>
      <w:r w:rsidRPr="00A0380E">
        <w:rPr>
          <w:rStyle w:val="a3"/>
          <w:rFonts w:cs="Times New Roman"/>
          <w:bCs/>
          <w:color w:val="auto"/>
          <w:sz w:val="22"/>
          <w:szCs w:val="22"/>
          <w:u w:val="none"/>
        </w:rPr>
        <w:t>№</w:t>
      </w:r>
      <w:r w:rsidR="00A0380E">
        <w:rPr>
          <w:rStyle w:val="a3"/>
          <w:rFonts w:cs="Times New Roman"/>
          <w:bCs/>
          <w:color w:val="auto"/>
          <w:sz w:val="22"/>
          <w:szCs w:val="22"/>
          <w:u w:val="none"/>
        </w:rPr>
        <w:t xml:space="preserve"> </w:t>
      </w:r>
      <w:r w:rsidRPr="00A0380E">
        <w:rPr>
          <w:rStyle w:val="a3"/>
          <w:rFonts w:cs="Times New Roman"/>
          <w:bCs/>
          <w:color w:val="auto"/>
          <w:sz w:val="22"/>
          <w:szCs w:val="22"/>
          <w:u w:val="none"/>
        </w:rPr>
        <w:t>4</w:t>
      </w:r>
      <w:r w:rsidR="00A0380E">
        <w:rPr>
          <w:rStyle w:val="a3"/>
          <w:rFonts w:cs="Times New Roman"/>
          <w:bCs/>
          <w:color w:val="auto"/>
          <w:sz w:val="22"/>
          <w:szCs w:val="22"/>
          <w:u w:val="none"/>
        </w:rPr>
        <w:t xml:space="preserve">. </w:t>
      </w:r>
      <w:r w:rsidR="00EC2B89">
        <w:rPr>
          <w:rStyle w:val="a3"/>
          <w:rFonts w:cs="Times New Roman"/>
          <w:bCs/>
          <w:color w:val="auto"/>
          <w:sz w:val="22"/>
          <w:szCs w:val="22"/>
          <w:u w:val="none"/>
        </w:rPr>
        <w:t>–</w:t>
      </w:r>
      <w:r w:rsidR="00A0380E">
        <w:rPr>
          <w:rStyle w:val="a3"/>
          <w:rFonts w:cs="Times New Roman"/>
          <w:bCs/>
          <w:color w:val="auto"/>
          <w:sz w:val="22"/>
          <w:szCs w:val="22"/>
          <w:u w:val="none"/>
        </w:rPr>
        <w:t xml:space="preserve"> </w:t>
      </w:r>
      <w:r w:rsidR="00A0380E" w:rsidRPr="00A0380E">
        <w:rPr>
          <w:rStyle w:val="a3"/>
          <w:rFonts w:cs="Times New Roman"/>
          <w:bCs/>
          <w:color w:val="auto"/>
          <w:sz w:val="22"/>
          <w:szCs w:val="22"/>
          <w:u w:val="none"/>
        </w:rPr>
        <w:t>С</w:t>
      </w:r>
      <w:r w:rsidRPr="00A0380E">
        <w:rPr>
          <w:rStyle w:val="a3"/>
          <w:rFonts w:cs="Times New Roman"/>
          <w:bCs/>
          <w:color w:val="auto"/>
          <w:sz w:val="22"/>
          <w:szCs w:val="22"/>
          <w:u w:val="none"/>
        </w:rPr>
        <w:t>.</w:t>
      </w:r>
      <w:r w:rsidR="00A0380E">
        <w:rPr>
          <w:rStyle w:val="a3"/>
          <w:rFonts w:cs="Times New Roman"/>
          <w:bCs/>
          <w:color w:val="auto"/>
          <w:sz w:val="22"/>
          <w:szCs w:val="22"/>
          <w:u w:val="none"/>
        </w:rPr>
        <w:t xml:space="preserve"> </w:t>
      </w:r>
      <w:r w:rsidRPr="00A0380E">
        <w:rPr>
          <w:rStyle w:val="a3"/>
          <w:rFonts w:cs="Times New Roman"/>
          <w:bCs/>
          <w:color w:val="auto"/>
          <w:sz w:val="22"/>
          <w:szCs w:val="22"/>
          <w:u w:val="none"/>
        </w:rPr>
        <w:t>1</w:t>
      </w:r>
      <w:r w:rsidR="00A0380E">
        <w:rPr>
          <w:rStyle w:val="a3"/>
          <w:rFonts w:cs="Times New Roman"/>
          <w:bCs/>
          <w:color w:val="auto"/>
          <w:sz w:val="22"/>
          <w:szCs w:val="22"/>
          <w:u w:val="none"/>
        </w:rPr>
        <w:t>–</w:t>
      </w:r>
      <w:r w:rsidRPr="00A0380E">
        <w:rPr>
          <w:rStyle w:val="a3"/>
          <w:rFonts w:cs="Times New Roman"/>
          <w:bCs/>
          <w:color w:val="auto"/>
          <w:sz w:val="22"/>
          <w:szCs w:val="22"/>
          <w:u w:val="none"/>
        </w:rPr>
        <w:t>13.</w:t>
      </w:r>
      <w:r w:rsidR="00DB3D61">
        <w:rPr>
          <w:rStyle w:val="a3"/>
          <w:rFonts w:cs="Times New Roman"/>
          <w:bCs/>
          <w:color w:val="auto"/>
          <w:sz w:val="22"/>
          <w:szCs w:val="22"/>
          <w:u w:val="none"/>
        </w:rPr>
        <w:t xml:space="preserve"> </w:t>
      </w:r>
      <w:r w:rsidR="00DB3D61" w:rsidRPr="00DB3D61">
        <w:rPr>
          <w:rStyle w:val="a3"/>
          <w:rFonts w:cs="Times New Roman"/>
          <w:bCs/>
          <w:color w:val="auto"/>
          <w:sz w:val="22"/>
          <w:szCs w:val="22"/>
          <w:u w:val="none"/>
        </w:rPr>
        <w:t>[</w:t>
      </w:r>
      <w:r w:rsidR="00DB3D61">
        <w:rPr>
          <w:rStyle w:val="a3"/>
          <w:rFonts w:cs="Times New Roman"/>
          <w:bCs/>
          <w:color w:val="auto"/>
          <w:sz w:val="22"/>
          <w:szCs w:val="22"/>
          <w:u w:val="none"/>
        </w:rPr>
        <w:t>Электронный ресурс</w:t>
      </w:r>
      <w:r w:rsidR="00DB3D61" w:rsidRPr="00DB3D61">
        <w:rPr>
          <w:rStyle w:val="a3"/>
          <w:rFonts w:cs="Times New Roman"/>
          <w:bCs/>
          <w:color w:val="auto"/>
          <w:sz w:val="22"/>
          <w:szCs w:val="22"/>
          <w:u w:val="none"/>
        </w:rPr>
        <w:t>]</w:t>
      </w:r>
      <w:r w:rsidRPr="00A0380E">
        <w:rPr>
          <w:rStyle w:val="a3"/>
          <w:rFonts w:cs="Times New Roman"/>
          <w:bCs/>
          <w:color w:val="auto"/>
          <w:sz w:val="22"/>
          <w:szCs w:val="22"/>
          <w:u w:val="none"/>
        </w:rPr>
        <w:t xml:space="preserve"> – </w:t>
      </w:r>
      <w:hyperlink r:id="rId20" w:history="1">
        <w:r w:rsidRPr="00A0380E">
          <w:rPr>
            <w:rStyle w:val="a3"/>
            <w:rFonts w:cs="Times New Roman"/>
            <w:bCs/>
            <w:color w:val="auto"/>
            <w:sz w:val="22"/>
            <w:szCs w:val="22"/>
            <w:lang w:val="en-US"/>
          </w:rPr>
          <w:t>http</w:t>
        </w:r>
        <w:r w:rsidRPr="00A0380E">
          <w:rPr>
            <w:rStyle w:val="a3"/>
            <w:rFonts w:cs="Times New Roman"/>
            <w:bCs/>
            <w:color w:val="auto"/>
            <w:sz w:val="22"/>
            <w:szCs w:val="22"/>
          </w:rPr>
          <w:t>://</w:t>
        </w:r>
        <w:r w:rsidRPr="00A0380E">
          <w:rPr>
            <w:rStyle w:val="a3"/>
            <w:rFonts w:cs="Times New Roman"/>
            <w:bCs/>
            <w:color w:val="auto"/>
            <w:sz w:val="22"/>
            <w:szCs w:val="22"/>
            <w:lang w:val="en-US"/>
          </w:rPr>
          <w:t>agroecoinfo</w:t>
        </w:r>
        <w:r w:rsidRPr="00A0380E">
          <w:rPr>
            <w:rStyle w:val="a3"/>
            <w:rFonts w:cs="Times New Roman"/>
            <w:bCs/>
            <w:color w:val="auto"/>
            <w:sz w:val="22"/>
            <w:szCs w:val="22"/>
          </w:rPr>
          <w:t>.</w:t>
        </w:r>
        <w:r w:rsidRPr="00A0380E">
          <w:rPr>
            <w:rStyle w:val="a3"/>
            <w:rFonts w:cs="Times New Roman"/>
            <w:bCs/>
            <w:color w:val="auto"/>
            <w:sz w:val="22"/>
            <w:szCs w:val="22"/>
            <w:lang w:val="en-US"/>
          </w:rPr>
          <w:t>narod</w:t>
        </w:r>
        <w:r w:rsidRPr="00A0380E">
          <w:rPr>
            <w:rStyle w:val="a3"/>
            <w:rFonts w:cs="Times New Roman"/>
            <w:bCs/>
            <w:color w:val="auto"/>
            <w:sz w:val="22"/>
            <w:szCs w:val="22"/>
          </w:rPr>
          <w:t>.</w:t>
        </w:r>
        <w:r w:rsidRPr="00A0380E">
          <w:rPr>
            <w:rStyle w:val="a3"/>
            <w:rFonts w:cs="Times New Roman"/>
            <w:bCs/>
            <w:color w:val="auto"/>
            <w:sz w:val="22"/>
            <w:szCs w:val="22"/>
            <w:lang w:val="en-US"/>
          </w:rPr>
          <w:t>ru</w:t>
        </w:r>
        <w:r w:rsidRPr="00A0380E">
          <w:rPr>
            <w:rStyle w:val="a3"/>
            <w:rFonts w:cs="Times New Roman"/>
            <w:bCs/>
            <w:color w:val="auto"/>
            <w:sz w:val="22"/>
            <w:szCs w:val="22"/>
          </w:rPr>
          <w:t>/</w:t>
        </w:r>
        <w:r w:rsidRPr="00A0380E">
          <w:rPr>
            <w:rStyle w:val="a3"/>
            <w:rFonts w:cs="Times New Roman"/>
            <w:bCs/>
            <w:color w:val="auto"/>
            <w:sz w:val="22"/>
            <w:szCs w:val="22"/>
            <w:lang w:val="en-US"/>
          </w:rPr>
          <w:t>journal</w:t>
        </w:r>
        <w:r w:rsidRPr="00A0380E">
          <w:rPr>
            <w:rStyle w:val="a3"/>
            <w:rFonts w:cs="Times New Roman"/>
            <w:bCs/>
            <w:color w:val="auto"/>
            <w:sz w:val="22"/>
            <w:szCs w:val="22"/>
          </w:rPr>
          <w:t>/</w:t>
        </w:r>
        <w:r w:rsidRPr="00A0380E">
          <w:rPr>
            <w:rStyle w:val="a3"/>
            <w:rFonts w:cs="Times New Roman"/>
            <w:bCs/>
            <w:color w:val="auto"/>
            <w:sz w:val="22"/>
            <w:szCs w:val="22"/>
            <w:lang w:val="en-US"/>
          </w:rPr>
          <w:t>STATYI</w:t>
        </w:r>
        <w:r w:rsidRPr="00A0380E">
          <w:rPr>
            <w:rStyle w:val="a3"/>
            <w:rFonts w:cs="Times New Roman"/>
            <w:bCs/>
            <w:color w:val="auto"/>
            <w:sz w:val="22"/>
            <w:szCs w:val="22"/>
          </w:rPr>
          <w:t>/2017/4/</w:t>
        </w:r>
        <w:r w:rsidRPr="00A0380E">
          <w:rPr>
            <w:rStyle w:val="a3"/>
            <w:rFonts w:cs="Times New Roman"/>
            <w:bCs/>
            <w:color w:val="auto"/>
            <w:sz w:val="22"/>
            <w:szCs w:val="22"/>
            <w:lang w:val="en-US"/>
          </w:rPr>
          <w:t>st</w:t>
        </w:r>
        <w:r w:rsidRPr="00A0380E">
          <w:rPr>
            <w:rStyle w:val="a3"/>
            <w:rFonts w:cs="Times New Roman"/>
            <w:bCs/>
            <w:color w:val="auto"/>
            <w:sz w:val="22"/>
            <w:szCs w:val="22"/>
          </w:rPr>
          <w:t>_432.</w:t>
        </w:r>
        <w:r w:rsidRPr="00A0380E">
          <w:rPr>
            <w:rStyle w:val="a3"/>
            <w:rFonts w:cs="Times New Roman"/>
            <w:bCs/>
            <w:color w:val="auto"/>
            <w:sz w:val="22"/>
            <w:szCs w:val="22"/>
            <w:lang w:val="en-US"/>
          </w:rPr>
          <w:t>doc</w:t>
        </w:r>
      </w:hyperlink>
      <w:r w:rsidRPr="00A0380E">
        <w:rPr>
          <w:rStyle w:val="a3"/>
          <w:rFonts w:cs="Times New Roman"/>
          <w:bCs/>
          <w:color w:val="auto"/>
          <w:sz w:val="22"/>
          <w:szCs w:val="22"/>
          <w:u w:val="none"/>
        </w:rPr>
        <w:t>.</w:t>
      </w:r>
    </w:p>
    <w:p w:rsidR="00E35414" w:rsidRPr="00A0380E" w:rsidRDefault="00E35414" w:rsidP="0075397B">
      <w:pPr>
        <w:widowControl/>
        <w:suppressAutoHyphens w:val="0"/>
        <w:ind w:left="426" w:hanging="426"/>
        <w:jc w:val="both"/>
        <w:rPr>
          <w:sz w:val="22"/>
          <w:szCs w:val="22"/>
        </w:rPr>
      </w:pPr>
    </w:p>
    <w:p w:rsidR="00311DC4" w:rsidRPr="00A0380E" w:rsidRDefault="00311DC4" w:rsidP="0075397B">
      <w:pPr>
        <w:widowControl/>
        <w:suppressAutoHyphens w:val="0"/>
        <w:rPr>
          <w:rFonts w:eastAsia="Times New Roman" w:cs="Times New Roman"/>
          <w:b/>
          <w:bCs/>
          <w:lang w:eastAsia="ar-SA" w:bidi="ar-SA"/>
        </w:rPr>
      </w:pPr>
      <w:r w:rsidRPr="00A0380E">
        <w:rPr>
          <w:rFonts w:eastAsia="Times New Roman" w:cs="Times New Roman"/>
          <w:b/>
          <w:bCs/>
          <w:lang w:eastAsia="ar-SA" w:bidi="ar-SA"/>
        </w:rPr>
        <w:br w:type="page"/>
      </w:r>
    </w:p>
    <w:p w:rsidR="00E35414" w:rsidRPr="00311DC4" w:rsidRDefault="00E35414" w:rsidP="00E56C67">
      <w:pPr>
        <w:widowControl/>
        <w:suppressAutoHyphens w:val="0"/>
        <w:jc w:val="center"/>
        <w:rPr>
          <w:rFonts w:eastAsia="Times New Roman" w:cs="Times New Roman"/>
          <w:b/>
          <w:bCs/>
          <w:lang w:val="en-US" w:eastAsia="ar-SA" w:bidi="ar-SA"/>
        </w:rPr>
      </w:pPr>
      <w:r>
        <w:rPr>
          <w:rFonts w:eastAsia="Times New Roman" w:cs="Times New Roman"/>
          <w:b/>
          <w:bCs/>
          <w:lang w:val="en-US" w:eastAsia="ar-SA" w:bidi="ar-SA"/>
        </w:rPr>
        <w:lastRenderedPageBreak/>
        <w:t>Cadastral assessment of agricultu</w:t>
      </w:r>
      <w:r w:rsidR="00311DC4">
        <w:rPr>
          <w:rFonts w:eastAsia="Times New Roman" w:cs="Times New Roman"/>
          <w:b/>
          <w:bCs/>
          <w:lang w:val="en-US" w:eastAsia="ar-SA" w:bidi="ar-SA"/>
        </w:rPr>
        <w:t>ral land in the Orenburg region</w:t>
      </w:r>
    </w:p>
    <w:p w:rsidR="00311DC4" w:rsidRPr="00311DC4" w:rsidRDefault="00311DC4" w:rsidP="0075397B">
      <w:pPr>
        <w:widowControl/>
        <w:suppressAutoHyphens w:val="0"/>
        <w:rPr>
          <w:rFonts w:eastAsia="Times New Roman" w:cs="Times New Roman"/>
          <w:lang w:val="en-US" w:eastAsia="ar-SA" w:bidi="ar-SA"/>
        </w:rPr>
      </w:pPr>
    </w:p>
    <w:p w:rsidR="00E35414" w:rsidRDefault="00E35414" w:rsidP="0075397B">
      <w:pPr>
        <w:widowControl/>
        <w:suppressAutoHyphens w:val="0"/>
        <w:rPr>
          <w:rFonts w:eastAsia="Times New Roman" w:cs="Times New Roman"/>
          <w:lang w:val="en-US" w:eastAsia="ar-SA" w:bidi="ar-SA"/>
        </w:rPr>
      </w:pPr>
      <w:r>
        <w:rPr>
          <w:rFonts w:eastAsia="Times New Roman" w:cs="Times New Roman"/>
          <w:lang w:val="en-US" w:eastAsia="ar-SA" w:bidi="ar-SA"/>
        </w:rPr>
        <w:t>P.M</w:t>
      </w:r>
      <w:r w:rsidR="00A0380E" w:rsidRPr="00A0380E">
        <w:rPr>
          <w:rFonts w:eastAsia="Times New Roman" w:cs="Times New Roman"/>
          <w:lang w:val="en-US" w:eastAsia="ar-SA" w:bidi="ar-SA"/>
        </w:rPr>
        <w:t xml:space="preserve">. </w:t>
      </w:r>
      <w:r w:rsidR="00A0380E">
        <w:rPr>
          <w:rFonts w:eastAsia="Times New Roman" w:cs="Times New Roman"/>
          <w:lang w:val="en-US" w:eastAsia="ar-SA" w:bidi="ar-SA"/>
        </w:rPr>
        <w:t>Sapozhnikov</w:t>
      </w:r>
      <w:r w:rsidRPr="00A0380E">
        <w:rPr>
          <w:rFonts w:eastAsia="Times New Roman" w:cs="Times New Roman"/>
          <w:vertAlign w:val="superscript"/>
          <w:lang w:val="en-US" w:eastAsia="ar-SA" w:bidi="ar-SA"/>
        </w:rPr>
        <w:t>*</w:t>
      </w:r>
      <w:r>
        <w:rPr>
          <w:rFonts w:eastAsia="Times New Roman" w:cs="Times New Roman"/>
          <w:lang w:val="en-US" w:eastAsia="ar-SA" w:bidi="ar-SA"/>
        </w:rPr>
        <w:t xml:space="preserve">, V.S. </w:t>
      </w:r>
      <w:r w:rsidR="00A0380E">
        <w:rPr>
          <w:rFonts w:eastAsia="Times New Roman" w:cs="Times New Roman"/>
          <w:lang w:val="en-US" w:eastAsia="ar-SA" w:bidi="ar-SA"/>
        </w:rPr>
        <w:t>Stolbovoy</w:t>
      </w:r>
      <w:r w:rsidRPr="00A0380E">
        <w:rPr>
          <w:rFonts w:eastAsia="Times New Roman" w:cs="Times New Roman"/>
          <w:vertAlign w:val="superscript"/>
          <w:lang w:val="en-US" w:eastAsia="ar-SA" w:bidi="ar-SA"/>
        </w:rPr>
        <w:t>**</w:t>
      </w:r>
      <w:r>
        <w:rPr>
          <w:rFonts w:eastAsia="Times New Roman" w:cs="Times New Roman"/>
          <w:lang w:val="en-US" w:eastAsia="ar-SA" w:bidi="ar-SA"/>
        </w:rPr>
        <w:t xml:space="preserve">, A.K. </w:t>
      </w:r>
      <w:r w:rsidR="00A0380E">
        <w:rPr>
          <w:rFonts w:eastAsia="Times New Roman" w:cs="Times New Roman"/>
          <w:lang w:val="en-US" w:eastAsia="ar-SA" w:bidi="ar-SA"/>
        </w:rPr>
        <w:t>Ogleznev</w:t>
      </w:r>
      <w:r w:rsidRPr="00A0380E">
        <w:rPr>
          <w:rFonts w:eastAsia="Times New Roman" w:cs="Times New Roman"/>
          <w:vertAlign w:val="superscript"/>
          <w:lang w:val="en-US" w:eastAsia="ar-SA" w:bidi="ar-SA"/>
        </w:rPr>
        <w:t>**</w:t>
      </w:r>
      <w:r>
        <w:rPr>
          <w:rFonts w:eastAsia="Times New Roman" w:cs="Times New Roman"/>
          <w:lang w:val="en-US" w:eastAsia="ar-SA" w:bidi="ar-SA"/>
        </w:rPr>
        <w:t>, V.I</w:t>
      </w:r>
      <w:r w:rsidR="00A0380E" w:rsidRPr="00A0380E">
        <w:rPr>
          <w:rFonts w:eastAsia="Times New Roman" w:cs="Times New Roman"/>
          <w:lang w:val="en-US" w:eastAsia="ar-SA" w:bidi="ar-SA"/>
        </w:rPr>
        <w:t xml:space="preserve">. </w:t>
      </w:r>
      <w:r w:rsidR="00A0380E">
        <w:rPr>
          <w:rFonts w:eastAsia="Times New Roman" w:cs="Times New Roman"/>
          <w:lang w:val="en-US" w:eastAsia="ar-SA" w:bidi="ar-SA"/>
        </w:rPr>
        <w:t>Kuzmina</w:t>
      </w:r>
      <w:r w:rsidRPr="00A0380E">
        <w:rPr>
          <w:rFonts w:eastAsia="Times New Roman" w:cs="Times New Roman"/>
          <w:vertAlign w:val="superscript"/>
          <w:lang w:val="en-US" w:eastAsia="ar-SA" w:bidi="ar-SA"/>
        </w:rPr>
        <w:t>*</w:t>
      </w:r>
    </w:p>
    <w:p w:rsidR="00A0380E" w:rsidRPr="0075397B" w:rsidRDefault="00A0380E" w:rsidP="0075397B">
      <w:pPr>
        <w:widowControl/>
        <w:suppressAutoHyphens w:val="0"/>
        <w:rPr>
          <w:rFonts w:eastAsia="Times New Roman" w:cs="Times New Roman"/>
          <w:vertAlign w:val="superscript"/>
          <w:lang w:val="en-US" w:eastAsia="ar-SA" w:bidi="ar-SA"/>
        </w:rPr>
      </w:pPr>
    </w:p>
    <w:p w:rsidR="00E35414" w:rsidRDefault="00E35414" w:rsidP="0075397B">
      <w:pPr>
        <w:widowControl/>
        <w:suppressAutoHyphens w:val="0"/>
        <w:rPr>
          <w:rFonts w:eastAsia="Times New Roman" w:cs="Times New Roman"/>
          <w:lang w:val="en-US" w:eastAsia="ar-SA" w:bidi="ar-SA"/>
        </w:rPr>
      </w:pPr>
      <w:r w:rsidRPr="00A0380E">
        <w:rPr>
          <w:rFonts w:eastAsia="Times New Roman" w:cs="Times New Roman"/>
          <w:vertAlign w:val="superscript"/>
          <w:lang w:val="en-US" w:eastAsia="ar-SA" w:bidi="ar-SA"/>
        </w:rPr>
        <w:t>*</w:t>
      </w:r>
      <w:r>
        <w:rPr>
          <w:rFonts w:eastAsia="Times New Roman" w:cs="Times New Roman"/>
          <w:lang w:val="en-US" w:eastAsia="ar-SA" w:bidi="ar-SA"/>
        </w:rPr>
        <w:t xml:space="preserve"> Moscow State University. Lomonosov</w:t>
      </w:r>
    </w:p>
    <w:p w:rsidR="00E35414" w:rsidRDefault="00E35414" w:rsidP="0075397B">
      <w:pPr>
        <w:widowControl/>
        <w:suppressAutoHyphens w:val="0"/>
        <w:rPr>
          <w:rFonts w:eastAsia="Times New Roman" w:cs="Times New Roman"/>
          <w:lang w:val="en-US" w:eastAsia="ar-SA" w:bidi="ar-SA"/>
        </w:rPr>
      </w:pPr>
      <w:r w:rsidRPr="00A0380E">
        <w:rPr>
          <w:rFonts w:eastAsia="Times New Roman" w:cs="Times New Roman"/>
          <w:vertAlign w:val="superscript"/>
          <w:lang w:val="en-US" w:eastAsia="ar-SA" w:bidi="ar-SA"/>
        </w:rPr>
        <w:t>**</w:t>
      </w:r>
      <w:r>
        <w:rPr>
          <w:rFonts w:eastAsia="Times New Roman" w:cs="Times New Roman"/>
          <w:lang w:val="en-US" w:eastAsia="ar-SA" w:bidi="ar-SA"/>
        </w:rPr>
        <w:t xml:space="preserve"> Soil Institute. V.V. Dokuchaeva</w:t>
      </w:r>
    </w:p>
    <w:p w:rsidR="00E35414" w:rsidRDefault="00E35414" w:rsidP="0075397B">
      <w:pPr>
        <w:widowControl/>
        <w:suppressAutoHyphens w:val="0"/>
        <w:rPr>
          <w:rFonts w:eastAsia="Times New Roman" w:cs="Times New Roman"/>
          <w:lang w:val="en-US" w:eastAsia="ar-SA" w:bidi="ar-SA"/>
        </w:rPr>
      </w:pPr>
    </w:p>
    <w:p w:rsidR="00E35414" w:rsidRDefault="00E35414" w:rsidP="0075397B">
      <w:pPr>
        <w:widowControl/>
        <w:suppressAutoHyphens w:val="0"/>
        <w:rPr>
          <w:rFonts w:eastAsia="Times New Roman" w:cs="Times New Roman"/>
          <w:lang w:val="en-US" w:eastAsia="ar-SA" w:bidi="ar-SA"/>
        </w:rPr>
      </w:pPr>
      <w:r>
        <w:rPr>
          <w:rFonts w:eastAsia="Times New Roman" w:cs="Times New Roman"/>
          <w:b/>
          <w:bCs/>
          <w:lang w:val="en-US" w:eastAsia="ar-SA" w:bidi="ar-SA"/>
        </w:rPr>
        <w:t>Abstract</w:t>
      </w:r>
    </w:p>
    <w:p w:rsidR="00E35414" w:rsidRDefault="00E35414" w:rsidP="0075397B">
      <w:pPr>
        <w:widowControl/>
        <w:suppressAutoHyphens w:val="0"/>
        <w:rPr>
          <w:rFonts w:eastAsia="Times New Roman" w:cs="Times New Roman"/>
          <w:lang w:val="en-US" w:eastAsia="ar-SA" w:bidi="ar-SA"/>
        </w:rPr>
      </w:pPr>
    </w:p>
    <w:p w:rsidR="00E35414" w:rsidRDefault="00E35414" w:rsidP="0075397B">
      <w:pPr>
        <w:widowControl/>
        <w:suppressAutoHyphens w:val="0"/>
        <w:rPr>
          <w:rFonts w:eastAsia="Times New Roman" w:cs="Times New Roman"/>
          <w:lang w:val="en-US" w:eastAsia="ar-SA" w:bidi="ar-SA"/>
        </w:rPr>
      </w:pPr>
      <w:r>
        <w:rPr>
          <w:rFonts w:eastAsia="Times New Roman" w:cs="Times New Roman"/>
          <w:lang w:val="en-US" w:eastAsia="ar-SA" w:bidi="ar-SA"/>
        </w:rPr>
        <w:t>We report the asessment indications for cadastral values of different types of agricultural lands in the Orenburg region. The range of cadastral values assessed is from 1800 rubles per hectare for saline soils to 88,800 rubles per hectare for leached black soils. For soils affected by washout erosions, the reduction in cadastral values reaches up to 60</w:t>
      </w:r>
      <w:r w:rsidR="00311DC4" w:rsidRPr="00311DC4">
        <w:rPr>
          <w:rFonts w:eastAsia="Times New Roman" w:cs="Times New Roman"/>
          <w:lang w:val="en-US" w:eastAsia="ar-SA" w:bidi="ar-SA"/>
        </w:rPr>
        <w:t> </w:t>
      </w:r>
      <w:r>
        <w:rPr>
          <w:rFonts w:eastAsia="Times New Roman" w:cs="Times New Roman"/>
          <w:lang w:val="en-US" w:eastAsia="ar-SA" w:bidi="ar-SA"/>
        </w:rPr>
        <w:t>%, and for soils affected by washout and high salinity</w:t>
      </w:r>
      <w:r w:rsidR="00311DC4" w:rsidRPr="00311DC4">
        <w:rPr>
          <w:rFonts w:eastAsia="Times New Roman" w:cs="Times New Roman"/>
          <w:lang w:val="en-US" w:eastAsia="ar-SA" w:bidi="ar-SA"/>
        </w:rPr>
        <w:t xml:space="preserve"> </w:t>
      </w:r>
      <w:r w:rsidR="00EC2B89">
        <w:rPr>
          <w:rFonts w:eastAsia="Times New Roman" w:cs="Times New Roman"/>
          <w:lang w:val="en-US" w:eastAsia="ar-SA" w:bidi="ar-SA"/>
        </w:rPr>
        <w:t>–</w:t>
      </w:r>
      <w:r>
        <w:rPr>
          <w:rFonts w:eastAsia="Times New Roman" w:cs="Times New Roman"/>
          <w:lang w:val="en-US" w:eastAsia="ar-SA" w:bidi="ar-SA"/>
        </w:rPr>
        <w:t xml:space="preserve"> up to 85</w:t>
      </w:r>
      <w:r w:rsidR="00311DC4" w:rsidRPr="00311DC4">
        <w:rPr>
          <w:rFonts w:eastAsia="Times New Roman" w:cs="Times New Roman"/>
          <w:lang w:val="en-US" w:eastAsia="ar-SA" w:bidi="ar-SA"/>
        </w:rPr>
        <w:t> </w:t>
      </w:r>
      <w:r>
        <w:rPr>
          <w:rFonts w:eastAsia="Times New Roman" w:cs="Times New Roman"/>
          <w:lang w:val="en-US" w:eastAsia="ar-SA" w:bidi="ar-SA"/>
        </w:rPr>
        <w:t>%. For irrigated soils, the increase in their cadastral values can reach up to 60</w:t>
      </w:r>
      <w:r w:rsidR="00311DC4" w:rsidRPr="00311DC4">
        <w:rPr>
          <w:rFonts w:eastAsia="Times New Roman" w:cs="Times New Roman"/>
          <w:lang w:val="en-US" w:eastAsia="ar-SA" w:bidi="ar-SA"/>
        </w:rPr>
        <w:t>–</w:t>
      </w:r>
      <w:r>
        <w:rPr>
          <w:rFonts w:eastAsia="Times New Roman" w:cs="Times New Roman"/>
          <w:lang w:val="en-US" w:eastAsia="ar-SA" w:bidi="ar-SA"/>
        </w:rPr>
        <w:t>100</w:t>
      </w:r>
      <w:r w:rsidR="00311DC4" w:rsidRPr="00311DC4">
        <w:rPr>
          <w:rFonts w:eastAsia="Times New Roman" w:cs="Times New Roman"/>
          <w:lang w:val="en-US" w:eastAsia="ar-SA" w:bidi="ar-SA"/>
        </w:rPr>
        <w:t> </w:t>
      </w:r>
      <w:r>
        <w:rPr>
          <w:rFonts w:eastAsia="Times New Roman" w:cs="Times New Roman"/>
          <w:lang w:val="en-US" w:eastAsia="ar-SA" w:bidi="ar-SA"/>
        </w:rPr>
        <w:t>%.</w:t>
      </w:r>
    </w:p>
    <w:p w:rsidR="00E35414" w:rsidRDefault="00E35414" w:rsidP="0075397B">
      <w:pPr>
        <w:widowControl/>
        <w:suppressAutoHyphens w:val="0"/>
        <w:rPr>
          <w:rFonts w:eastAsia="Times New Roman" w:cs="Times New Roman"/>
          <w:lang w:val="en-US" w:eastAsia="ar-SA" w:bidi="ar-SA"/>
        </w:rPr>
      </w:pPr>
    </w:p>
    <w:p w:rsidR="00E35414" w:rsidRDefault="00E35414" w:rsidP="0075397B">
      <w:pPr>
        <w:widowControl/>
        <w:suppressAutoHyphens w:val="0"/>
        <w:rPr>
          <w:rFonts w:eastAsia="Times New Roman" w:cs="Times New Roman"/>
          <w:lang w:val="en-US" w:eastAsia="ar-SA" w:bidi="ar-SA"/>
        </w:rPr>
      </w:pPr>
    </w:p>
    <w:p w:rsidR="00E35414" w:rsidRPr="00311DC4" w:rsidRDefault="00E35414" w:rsidP="0075397B">
      <w:pPr>
        <w:widowControl/>
        <w:suppressAutoHyphens w:val="0"/>
        <w:rPr>
          <w:lang w:val="en-US"/>
        </w:rPr>
      </w:pPr>
      <w:r>
        <w:rPr>
          <w:rFonts w:eastAsia="Times New Roman" w:cs="Times New Roman"/>
          <w:b/>
          <w:bCs/>
          <w:lang w:val="en-US" w:eastAsia="ar-SA" w:bidi="ar-SA"/>
        </w:rPr>
        <w:t>Keywords:</w:t>
      </w:r>
      <w:r>
        <w:rPr>
          <w:rFonts w:eastAsia="Times New Roman" w:cs="Times New Roman"/>
          <w:lang w:val="en-US" w:eastAsia="ar-SA" w:bidi="ar-SA"/>
        </w:rPr>
        <w:t xml:space="preserve"> </w:t>
      </w:r>
      <w:r w:rsidR="00A0380E">
        <w:rPr>
          <w:rFonts w:eastAsia="Times New Roman" w:cs="Times New Roman"/>
          <w:lang w:val="en-US" w:eastAsia="ar-SA" w:bidi="ar-SA"/>
        </w:rPr>
        <w:t>main types and subtypes of soils in the orenburg region, normative crop productivity of agricultural crops, normative expenditures, market realization prices for agricultural crops, specific indicators of the cadastar value for dry-farmed and irrigated land</w:t>
      </w:r>
    </w:p>
    <w:p w:rsidR="00E35414" w:rsidRPr="003C0C9F" w:rsidRDefault="00E35414" w:rsidP="0075397B">
      <w:pPr>
        <w:widowControl/>
        <w:suppressAutoHyphens w:val="0"/>
        <w:ind w:firstLine="709"/>
        <w:jc w:val="both"/>
        <w:rPr>
          <w:lang w:val="en-US"/>
        </w:rPr>
      </w:pPr>
    </w:p>
    <w:sectPr w:rsidR="00E35414" w:rsidRPr="003C0C9F" w:rsidSect="0075397B">
      <w:headerReference w:type="default" r:id="rId21"/>
      <w:footerReference w:type="default" r:id="rId22"/>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14A" w:rsidRDefault="00FB514A">
      <w:r>
        <w:separator/>
      </w:r>
    </w:p>
  </w:endnote>
  <w:endnote w:type="continuationSeparator" w:id="1">
    <w:p w:rsidR="00FB514A" w:rsidRDefault="00FB51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Bold">
    <w:altName w:val="Times New Roman"/>
    <w:charset w:val="CC"/>
    <w:family w:val="auto"/>
    <w:pitch w:val="default"/>
    <w:sig w:usb0="00000000" w:usb1="00000000" w:usb2="00000000" w:usb3="00000000" w:csb0="00000000" w:csb1="00000000"/>
  </w:font>
  <w:font w:name="Petersburg-Regular">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778"/>
      <w:docPartObj>
        <w:docPartGallery w:val="Page Numbers (Bottom of Page)"/>
        <w:docPartUnique/>
      </w:docPartObj>
    </w:sdtPr>
    <w:sdtContent>
      <w:p w:rsidR="005A4C06" w:rsidRDefault="00F87B4A">
        <w:pPr>
          <w:pStyle w:val="ae"/>
          <w:jc w:val="right"/>
        </w:pPr>
        <w:fldSimple w:instr=" PAGE   \* MERGEFORMAT ">
          <w:r w:rsidR="00DB3D61">
            <w:rPr>
              <w:noProof/>
            </w:rPr>
            <w:t>8</w:t>
          </w:r>
        </w:fldSimple>
      </w:p>
    </w:sdtContent>
  </w:sdt>
  <w:p w:rsidR="00E35414" w:rsidRDefault="00E354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14A" w:rsidRDefault="00FB514A">
      <w:r>
        <w:separator/>
      </w:r>
    </w:p>
  </w:footnote>
  <w:footnote w:type="continuationSeparator" w:id="1">
    <w:p w:rsidR="00FB514A" w:rsidRDefault="00FB5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14" w:rsidRDefault="00E35414">
    <w:pPr>
      <w:pStyle w:val="ad"/>
      <w:jc w:val="center"/>
    </w:pPr>
  </w:p>
  <w:p w:rsidR="00E35414" w:rsidRDefault="00E35414">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bCs/>
        <w:color w:val="000000"/>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C0C9F"/>
    <w:rsid w:val="00012AEF"/>
    <w:rsid w:val="00091081"/>
    <w:rsid w:val="00143D66"/>
    <w:rsid w:val="00311DC4"/>
    <w:rsid w:val="00385243"/>
    <w:rsid w:val="003C0C9F"/>
    <w:rsid w:val="003D1750"/>
    <w:rsid w:val="005A4C06"/>
    <w:rsid w:val="006622FF"/>
    <w:rsid w:val="0075397B"/>
    <w:rsid w:val="00785AC3"/>
    <w:rsid w:val="007C50A2"/>
    <w:rsid w:val="008A4EF5"/>
    <w:rsid w:val="00A0380E"/>
    <w:rsid w:val="00AE3370"/>
    <w:rsid w:val="00BD1529"/>
    <w:rsid w:val="00BE32B5"/>
    <w:rsid w:val="00CC5323"/>
    <w:rsid w:val="00D6245D"/>
    <w:rsid w:val="00DB3D61"/>
    <w:rsid w:val="00E35414"/>
    <w:rsid w:val="00E56C67"/>
    <w:rsid w:val="00EC2B89"/>
    <w:rsid w:val="00F76E98"/>
    <w:rsid w:val="00F87B4A"/>
    <w:rsid w:val="00FB5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B5"/>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2B5"/>
    <w:rPr>
      <w:rFonts w:cs="Times New Roman"/>
      <w:bCs/>
      <w:color w:val="000000"/>
      <w:lang w:val="ru-RU"/>
    </w:rPr>
  </w:style>
  <w:style w:type="character" w:customStyle="1" w:styleId="WW8Num2z0">
    <w:name w:val="WW8Num2z0"/>
    <w:rsid w:val="00BE32B5"/>
  </w:style>
  <w:style w:type="character" w:customStyle="1" w:styleId="WW8Num2z1">
    <w:name w:val="WW8Num2z1"/>
    <w:rsid w:val="00BE32B5"/>
  </w:style>
  <w:style w:type="character" w:customStyle="1" w:styleId="WW8Num2z2">
    <w:name w:val="WW8Num2z2"/>
    <w:rsid w:val="00BE32B5"/>
  </w:style>
  <w:style w:type="character" w:customStyle="1" w:styleId="WW8Num2z3">
    <w:name w:val="WW8Num2z3"/>
    <w:rsid w:val="00BE32B5"/>
  </w:style>
  <w:style w:type="character" w:customStyle="1" w:styleId="WW8Num2z4">
    <w:name w:val="WW8Num2z4"/>
    <w:rsid w:val="00BE32B5"/>
  </w:style>
  <w:style w:type="character" w:customStyle="1" w:styleId="WW8Num2z5">
    <w:name w:val="WW8Num2z5"/>
    <w:rsid w:val="00BE32B5"/>
  </w:style>
  <w:style w:type="character" w:customStyle="1" w:styleId="WW8Num2z6">
    <w:name w:val="WW8Num2z6"/>
    <w:rsid w:val="00BE32B5"/>
  </w:style>
  <w:style w:type="character" w:customStyle="1" w:styleId="WW8Num2z7">
    <w:name w:val="WW8Num2z7"/>
    <w:rsid w:val="00BE32B5"/>
  </w:style>
  <w:style w:type="character" w:customStyle="1" w:styleId="WW8Num2z8">
    <w:name w:val="WW8Num2z8"/>
    <w:rsid w:val="00BE32B5"/>
  </w:style>
  <w:style w:type="character" w:customStyle="1" w:styleId="2">
    <w:name w:val="Основной шрифт абзаца2"/>
    <w:rsid w:val="00BE32B5"/>
  </w:style>
  <w:style w:type="character" w:customStyle="1" w:styleId="1">
    <w:name w:val="Основной шрифт абзаца1"/>
    <w:rsid w:val="00BE32B5"/>
  </w:style>
  <w:style w:type="character" w:styleId="a3">
    <w:name w:val="Hyperlink"/>
    <w:rsid w:val="00BE32B5"/>
    <w:rPr>
      <w:color w:val="0000FF"/>
      <w:u w:val="single"/>
    </w:rPr>
  </w:style>
  <w:style w:type="character" w:styleId="a4">
    <w:name w:val="FollowedHyperlink"/>
    <w:rsid w:val="00BE32B5"/>
    <w:rPr>
      <w:color w:val="800080"/>
      <w:u w:val="single"/>
    </w:rPr>
  </w:style>
  <w:style w:type="character" w:customStyle="1" w:styleId="a5">
    <w:name w:val="Маркеры списка"/>
    <w:rsid w:val="00BE32B5"/>
    <w:rPr>
      <w:rFonts w:ascii="OpenSymbol" w:eastAsia="OpenSymbol" w:hAnsi="OpenSymbol" w:cs="OpenSymbol"/>
    </w:rPr>
  </w:style>
  <w:style w:type="character" w:customStyle="1" w:styleId="a6">
    <w:name w:val="Верхний колонтитул Знак"/>
    <w:rsid w:val="00BE32B5"/>
    <w:rPr>
      <w:rFonts w:eastAsia="SimSun" w:cs="Mangal"/>
      <w:kern w:val="1"/>
      <w:sz w:val="24"/>
      <w:szCs w:val="21"/>
      <w:lang w:eastAsia="hi-IN" w:bidi="hi-IN"/>
    </w:rPr>
  </w:style>
  <w:style w:type="character" w:customStyle="1" w:styleId="a7">
    <w:name w:val="Нижний колонтитул Знак"/>
    <w:uiPriority w:val="99"/>
    <w:rsid w:val="00BE32B5"/>
    <w:rPr>
      <w:rFonts w:eastAsia="SimSun" w:cs="Mangal"/>
      <w:kern w:val="1"/>
      <w:sz w:val="24"/>
      <w:szCs w:val="21"/>
      <w:lang w:eastAsia="hi-IN" w:bidi="hi-IN"/>
    </w:rPr>
  </w:style>
  <w:style w:type="paragraph" w:customStyle="1" w:styleId="a8">
    <w:name w:val="Заголовок"/>
    <w:basedOn w:val="a"/>
    <w:next w:val="a9"/>
    <w:rsid w:val="00BE32B5"/>
    <w:pPr>
      <w:keepNext/>
      <w:spacing w:before="240" w:after="120"/>
    </w:pPr>
    <w:rPr>
      <w:rFonts w:ascii="Arial" w:eastAsia="Microsoft YaHei" w:hAnsi="Arial"/>
      <w:sz w:val="28"/>
      <w:szCs w:val="28"/>
    </w:rPr>
  </w:style>
  <w:style w:type="paragraph" w:styleId="a9">
    <w:name w:val="Body Text"/>
    <w:basedOn w:val="a"/>
    <w:rsid w:val="00BE32B5"/>
    <w:pPr>
      <w:spacing w:after="120"/>
    </w:pPr>
  </w:style>
  <w:style w:type="paragraph" w:styleId="aa">
    <w:name w:val="List"/>
    <w:basedOn w:val="a9"/>
    <w:rsid w:val="00BE32B5"/>
  </w:style>
  <w:style w:type="paragraph" w:customStyle="1" w:styleId="3">
    <w:name w:val="Название3"/>
    <w:basedOn w:val="a"/>
    <w:rsid w:val="00BE32B5"/>
    <w:pPr>
      <w:suppressLineNumbers/>
      <w:spacing w:before="120" w:after="120"/>
    </w:pPr>
    <w:rPr>
      <w:i/>
      <w:iCs/>
    </w:rPr>
  </w:style>
  <w:style w:type="paragraph" w:customStyle="1" w:styleId="30">
    <w:name w:val="Указатель3"/>
    <w:basedOn w:val="a"/>
    <w:rsid w:val="00BE32B5"/>
    <w:pPr>
      <w:suppressLineNumbers/>
    </w:pPr>
  </w:style>
  <w:style w:type="paragraph" w:customStyle="1" w:styleId="20">
    <w:name w:val="Название2"/>
    <w:basedOn w:val="a"/>
    <w:rsid w:val="00BE32B5"/>
    <w:pPr>
      <w:suppressLineNumbers/>
      <w:spacing w:before="120" w:after="120"/>
    </w:pPr>
    <w:rPr>
      <w:i/>
      <w:iCs/>
    </w:rPr>
  </w:style>
  <w:style w:type="paragraph" w:customStyle="1" w:styleId="21">
    <w:name w:val="Указатель2"/>
    <w:basedOn w:val="a"/>
    <w:rsid w:val="00BE32B5"/>
    <w:pPr>
      <w:suppressLineNumbers/>
    </w:pPr>
  </w:style>
  <w:style w:type="paragraph" w:customStyle="1" w:styleId="10">
    <w:name w:val="Название1"/>
    <w:basedOn w:val="a"/>
    <w:rsid w:val="00BE32B5"/>
    <w:pPr>
      <w:suppressLineNumbers/>
      <w:spacing w:before="120" w:after="120"/>
    </w:pPr>
    <w:rPr>
      <w:i/>
      <w:iCs/>
    </w:rPr>
  </w:style>
  <w:style w:type="paragraph" w:customStyle="1" w:styleId="11">
    <w:name w:val="Указатель1"/>
    <w:basedOn w:val="a"/>
    <w:rsid w:val="00BE32B5"/>
    <w:pPr>
      <w:suppressLineNumbers/>
    </w:pPr>
  </w:style>
  <w:style w:type="paragraph" w:customStyle="1" w:styleId="Default">
    <w:name w:val="Default"/>
    <w:basedOn w:val="a"/>
    <w:rsid w:val="00BE32B5"/>
    <w:pPr>
      <w:autoSpaceDE w:val="0"/>
    </w:pPr>
    <w:rPr>
      <w:rFonts w:eastAsia="Times New Roman" w:cs="Times New Roman"/>
      <w:color w:val="000000"/>
    </w:rPr>
  </w:style>
  <w:style w:type="paragraph" w:customStyle="1" w:styleId="ab">
    <w:name w:val="Содержимое таблицы"/>
    <w:basedOn w:val="a"/>
    <w:rsid w:val="00BE32B5"/>
    <w:pPr>
      <w:suppressLineNumbers/>
    </w:pPr>
  </w:style>
  <w:style w:type="paragraph" w:customStyle="1" w:styleId="ac">
    <w:name w:val="Заголовок таблицы"/>
    <w:basedOn w:val="ab"/>
    <w:rsid w:val="00BE32B5"/>
    <w:pPr>
      <w:jc w:val="center"/>
    </w:pPr>
    <w:rPr>
      <w:b/>
      <w:bCs/>
    </w:rPr>
  </w:style>
  <w:style w:type="paragraph" w:styleId="HTML">
    <w:name w:val="HTML Preformatted"/>
    <w:basedOn w:val="a"/>
    <w:rsid w:val="00BE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styleId="ad">
    <w:name w:val="header"/>
    <w:basedOn w:val="a"/>
    <w:rsid w:val="00BE32B5"/>
    <w:pPr>
      <w:tabs>
        <w:tab w:val="center" w:pos="4677"/>
        <w:tab w:val="right" w:pos="9355"/>
      </w:tabs>
    </w:pPr>
    <w:rPr>
      <w:szCs w:val="21"/>
    </w:rPr>
  </w:style>
  <w:style w:type="paragraph" w:styleId="ae">
    <w:name w:val="footer"/>
    <w:basedOn w:val="a"/>
    <w:uiPriority w:val="99"/>
    <w:rsid w:val="00BE32B5"/>
    <w:pPr>
      <w:tabs>
        <w:tab w:val="center" w:pos="4677"/>
        <w:tab w:val="right" w:pos="9355"/>
      </w:tabs>
    </w:pPr>
    <w:rPr>
      <w:szCs w:val="21"/>
    </w:rPr>
  </w:style>
  <w:style w:type="paragraph" w:styleId="af">
    <w:name w:val="Balloon Text"/>
    <w:basedOn w:val="a"/>
    <w:link w:val="af0"/>
    <w:uiPriority w:val="99"/>
    <w:semiHidden/>
    <w:unhideWhenUsed/>
    <w:rsid w:val="006622FF"/>
    <w:rPr>
      <w:rFonts w:ascii="Tahoma" w:hAnsi="Tahoma"/>
      <w:sz w:val="16"/>
      <w:szCs w:val="14"/>
    </w:rPr>
  </w:style>
  <w:style w:type="character" w:customStyle="1" w:styleId="af0">
    <w:name w:val="Текст выноски Знак"/>
    <w:basedOn w:val="a0"/>
    <w:link w:val="af"/>
    <w:uiPriority w:val="99"/>
    <w:semiHidden/>
    <w:rsid w:val="006622FF"/>
    <w:rPr>
      <w:rFonts w:ascii="Tahoma" w:eastAsia="SimSun" w:hAnsi="Tahoma" w:cs="Mangal"/>
      <w:kern w:val="1"/>
      <w:sz w:val="16"/>
      <w:szCs w:val="14"/>
      <w:lang w:eastAsia="hi-IN" w:bidi="hi-IN"/>
    </w:rPr>
  </w:style>
  <w:style w:type="paragraph" w:styleId="af1">
    <w:name w:val="List Paragraph"/>
    <w:basedOn w:val="a"/>
    <w:uiPriority w:val="34"/>
    <w:qFormat/>
    <w:rsid w:val="00A0380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bCs/>
      <w:color w:val="000000"/>
      <w:lang w:val="ru-RU"/>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
    <w:name w:val="Основной шрифт абзаца2"/>
  </w:style>
  <w:style w:type="character" w:customStyle="1" w:styleId="1">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customStyle="1" w:styleId="a5">
    <w:name w:val="Маркеры списка"/>
    <w:rPr>
      <w:rFonts w:ascii="OpenSymbol" w:eastAsia="OpenSymbol" w:hAnsi="OpenSymbol" w:cs="OpenSymbol"/>
    </w:rPr>
  </w:style>
  <w:style w:type="character" w:customStyle="1" w:styleId="a6">
    <w:name w:val="Верхний колонтитул Знак"/>
    <w:rPr>
      <w:rFonts w:eastAsia="SimSun" w:cs="Mangal"/>
      <w:kern w:val="1"/>
      <w:sz w:val="24"/>
      <w:szCs w:val="21"/>
      <w:lang w:eastAsia="hi-IN" w:bidi="hi-IN"/>
    </w:rPr>
  </w:style>
  <w:style w:type="character" w:customStyle="1" w:styleId="a7">
    <w:name w:val="Нижний колонтитул Знак"/>
    <w:rPr>
      <w:rFonts w:eastAsia="SimSun" w:cs="Mangal"/>
      <w:kern w:val="1"/>
      <w:sz w:val="24"/>
      <w:szCs w:val="21"/>
      <w:lang w:eastAsia="hi-IN" w:bidi="hi-IN"/>
    </w:rPr>
  </w:style>
  <w:style w:type="paragraph" w:customStyle="1" w:styleId="a8">
    <w:name w:val="Заголовок"/>
    <w:basedOn w:val="a"/>
    <w:next w:val="a9"/>
    <w:pPr>
      <w:keepNext/>
      <w:spacing w:before="240" w:after="120"/>
    </w:pPr>
    <w:rPr>
      <w:rFonts w:ascii="Arial" w:eastAsia="Microsoft YaHei" w:hAnsi="Arial"/>
      <w:sz w:val="28"/>
      <w:szCs w:val="28"/>
    </w:rPr>
  </w:style>
  <w:style w:type="paragraph" w:styleId="a9">
    <w:name w:val="Body Text"/>
    <w:basedOn w:val="a"/>
    <w:pPr>
      <w:spacing w:after="120"/>
    </w:pPr>
  </w:style>
  <w:style w:type="paragraph" w:styleId="aa">
    <w:name w:val="List"/>
    <w:basedOn w:val="a9"/>
  </w:style>
  <w:style w:type="paragraph" w:customStyle="1" w:styleId="3">
    <w:name w:val="Название3"/>
    <w:basedOn w:val="a"/>
    <w:pPr>
      <w:suppressLineNumbers/>
      <w:spacing w:before="120" w:after="120"/>
    </w:pPr>
    <w:rPr>
      <w:i/>
      <w:iCs/>
    </w:rPr>
  </w:style>
  <w:style w:type="paragraph" w:customStyle="1" w:styleId="30">
    <w:name w:val="Указатель3"/>
    <w:basedOn w:val="a"/>
    <w:pPr>
      <w:suppressLineNumbers/>
    </w:pPr>
  </w:style>
  <w:style w:type="paragraph" w:customStyle="1" w:styleId="20">
    <w:name w:val="Название2"/>
    <w:basedOn w:val="a"/>
    <w:pPr>
      <w:suppressLineNumbers/>
      <w:spacing w:before="120" w:after="120"/>
    </w:pPr>
    <w:rPr>
      <w:i/>
      <w:iCs/>
    </w:rPr>
  </w:style>
  <w:style w:type="paragraph" w:customStyle="1" w:styleId="21">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Default">
    <w:name w:val="Default"/>
    <w:basedOn w:val="a"/>
    <w:pPr>
      <w:autoSpaceDE w:val="0"/>
    </w:pPr>
    <w:rPr>
      <w:rFonts w:eastAsia="Times New Roman" w:cs="Times New Roman"/>
      <w:color w:val="000000"/>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styleId="ad">
    <w:name w:val="header"/>
    <w:basedOn w:val="a"/>
    <w:pPr>
      <w:tabs>
        <w:tab w:val="center" w:pos="4677"/>
        <w:tab w:val="right" w:pos="9355"/>
      </w:tabs>
    </w:pPr>
    <w:rPr>
      <w:szCs w:val="21"/>
    </w:rPr>
  </w:style>
  <w:style w:type="paragraph" w:styleId="ae">
    <w:name w:val="footer"/>
    <w:basedOn w:val="a"/>
    <w:pPr>
      <w:tabs>
        <w:tab w:val="center" w:pos="4677"/>
        <w:tab w:val="right" w:pos="9355"/>
      </w:tabs>
    </w:pPr>
    <w:rPr>
      <w:szCs w:val="21"/>
    </w:rPr>
  </w:style>
  <w:style w:type="paragraph" w:styleId="af">
    <w:name w:val="Balloon Text"/>
    <w:basedOn w:val="a"/>
    <w:link w:val="af0"/>
    <w:uiPriority w:val="99"/>
    <w:semiHidden/>
    <w:unhideWhenUsed/>
    <w:rsid w:val="006622FF"/>
    <w:rPr>
      <w:rFonts w:ascii="Tahoma" w:hAnsi="Tahoma"/>
      <w:sz w:val="16"/>
      <w:szCs w:val="14"/>
    </w:rPr>
  </w:style>
  <w:style w:type="character" w:customStyle="1" w:styleId="af0">
    <w:name w:val="Текст выноски Знак"/>
    <w:basedOn w:val="a0"/>
    <w:link w:val="af"/>
    <w:uiPriority w:val="99"/>
    <w:semiHidden/>
    <w:rsid w:val="006622FF"/>
    <w:rPr>
      <w:rFonts w:ascii="Tahoma" w:eastAsia="SimSun" w:hAnsi="Tahoma" w:cs="Mangal"/>
      <w:kern w:val="1"/>
      <w:sz w:val="16"/>
      <w:szCs w:val="14"/>
      <w:lang w:eastAsia="hi-IN" w:bidi="hi-IN"/>
    </w:rPr>
  </w:style>
  <w:style w:type="paragraph" w:styleId="af1">
    <w:name w:val="List Paragraph"/>
    <w:basedOn w:val="a"/>
    <w:uiPriority w:val="34"/>
    <w:qFormat/>
    <w:rsid w:val="00A0380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agroecoinfo.narod.ru/journal/STATYI/2017/4/st_432.do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askorr.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C8D4-36BB-4A5B-B25F-68BB3777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24870</CharactersWithSpaces>
  <SharedDoc>false</SharedDoc>
  <HLinks>
    <vt:vector size="12" baseType="variant">
      <vt:variant>
        <vt:i4>5898274</vt:i4>
      </vt:variant>
      <vt:variant>
        <vt:i4>3</vt:i4>
      </vt:variant>
      <vt:variant>
        <vt:i4>0</vt:i4>
      </vt:variant>
      <vt:variant>
        <vt:i4>5</vt:i4>
      </vt:variant>
      <vt:variant>
        <vt:lpwstr>http://agroecoinfo.narod.ru/journal/STATYI/2017/4/st_432.doc</vt:lpwstr>
      </vt:variant>
      <vt:variant>
        <vt:lpwstr/>
      </vt:variant>
      <vt:variant>
        <vt:i4>524364</vt:i4>
      </vt:variant>
      <vt:variant>
        <vt:i4>0</vt:i4>
      </vt:variant>
      <vt:variant>
        <vt:i4>0</vt:i4>
      </vt:variant>
      <vt:variant>
        <vt:i4>5</vt:i4>
      </vt:variant>
      <vt:variant>
        <vt:lpwstr>http://www.askorr.ru/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 Sapojnikov</dc:creator>
  <cp:lastModifiedBy>ANO NIA Priroda</cp:lastModifiedBy>
  <cp:revision>6</cp:revision>
  <cp:lastPrinted>2018-03-20T10:16:00Z</cp:lastPrinted>
  <dcterms:created xsi:type="dcterms:W3CDTF">2018-03-01T09:26:00Z</dcterms:created>
  <dcterms:modified xsi:type="dcterms:W3CDTF">2018-03-23T14:21:00Z</dcterms:modified>
</cp:coreProperties>
</file>